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C0230" w14:textId="77777777" w:rsidR="003F5B0B" w:rsidRDefault="00000000">
      <w:pPr>
        <w:spacing w:after="40"/>
      </w:pPr>
      <w:r>
        <w:rPr>
          <w:b/>
          <w:color w:val="0C447C"/>
          <w:sz w:val="27"/>
        </w:rPr>
        <w:t>Workstream 1 — Promote human-rights-based approaches to water, sanitation, wastewater, and water quality across all contexts</w:t>
      </w:r>
    </w:p>
    <w:p w14:paraId="32CC9FBD" w14:textId="77777777" w:rsidR="003F5B0B" w:rsidRDefault="00000000">
      <w:pPr>
        <w:spacing w:after="0"/>
      </w:pPr>
      <w:r>
        <w:rPr>
          <w:b/>
          <w:sz w:val="25"/>
        </w:rPr>
        <w:t>Final Scoring (Voting Round 2) — Flagship Initiatives Scoring Template</w:t>
      </w:r>
    </w:p>
    <w:p w14:paraId="6F18E741" w14:textId="77777777" w:rsidR="003F5B0B" w:rsidRDefault="00000000">
      <w:pPr>
        <w:spacing w:after="160"/>
      </w:pPr>
      <w:r>
        <w:rPr>
          <w:i/>
          <w:color w:val="5F5E5A"/>
          <w:sz w:val="19"/>
        </w:rPr>
        <w:t>Interactive Dialogue (a): Water for People — 2026 United Nations Water Conference</w:t>
      </w:r>
    </w:p>
    <w:p w14:paraId="296CA166" w14:textId="77777777" w:rsidR="003F5B0B" w:rsidRDefault="00000000">
      <w:pPr>
        <w:keepNext/>
        <w:spacing w:before="40" w:after="80"/>
      </w:pPr>
      <w:r>
        <w:rPr>
          <w:b/>
          <w:color w:val="0C447C"/>
          <w:sz w:val="24"/>
        </w:rPr>
        <w:t>Introduction</w:t>
      </w:r>
    </w:p>
    <w:p w14:paraId="47789867" w14:textId="77777777" w:rsidR="003F5B0B" w:rsidRDefault="00000000">
      <w:pPr>
        <w:spacing w:after="120"/>
      </w:pPr>
      <w:r>
        <w:rPr>
          <w:sz w:val="20"/>
        </w:rPr>
        <w:t>Dear colleagues, thank you for taking part in the scoring process for the Flagship Initiatives under Workstream 1 of the 2026 United Nations Water Conference (Interactive Dialogue (a): Water for People).</w:t>
      </w:r>
    </w:p>
    <w:p w14:paraId="787B72CB" w14:textId="77777777" w:rsidR="003F5B0B" w:rsidRDefault="00000000">
      <w:pPr>
        <w:spacing w:after="120"/>
      </w:pPr>
      <w:r>
        <w:rPr>
          <w:sz w:val="20"/>
        </w:rPr>
        <w:t>This form has been designed to help participating organisations assess and rank the Flagship Initiative submissions that have advanced to the final selection round. It contains the five shortlisted submissions, together with the agreed evaluation criteria and weighting system.</w:t>
      </w:r>
    </w:p>
    <w:p w14:paraId="32EFCB9C" w14:textId="77777777" w:rsidR="003F5B0B" w:rsidRDefault="00000000">
      <w:pPr>
        <w:spacing w:after="120"/>
      </w:pPr>
      <w:r>
        <w:rPr>
          <w:sz w:val="20"/>
        </w:rPr>
        <w:t>Each participating organisation is invited to review the submissions and provide its assessment by scoring each criterion on a scale from 1 (very weak) to 5 (very strong). A short description of each submission is provided, and the full submission can be accessed via the link included with each entry below. To ensure fairness and transparency, organisations should not score their own submissions.</w:t>
      </w:r>
    </w:p>
    <w:p w14:paraId="3462EEDF" w14:textId="77777777" w:rsidR="003F5B0B" w:rsidRDefault="00000000">
      <w:pPr>
        <w:spacing w:after="120"/>
      </w:pPr>
      <w:r>
        <w:rPr>
          <w:sz w:val="20"/>
        </w:rPr>
        <w:t>Once all scoring forms have been received, the Secretariat will compile the results, apply the agreed weightings, calculate the weighted scores for each submission, and produce the final ranking. The highest-ranked Flagship Initiatives will form the basis of the recommendations for the Workstream 1 outcomes.</w:t>
      </w:r>
    </w:p>
    <w:p w14:paraId="5272BAA0" w14:textId="77777777" w:rsidR="003F5B0B" w:rsidRDefault="00000000">
      <w:pPr>
        <w:keepNext/>
        <w:spacing w:before="200" w:after="80"/>
      </w:pPr>
      <w:r>
        <w:rPr>
          <w:b/>
          <w:color w:val="0C447C"/>
          <w:sz w:val="24"/>
        </w:rPr>
        <w:t>Voting organisation</w:t>
      </w:r>
    </w:p>
    <w:tbl>
      <w:tblPr>
        <w:tblStyle w:val="Tabellenraster"/>
        <w:tblW w:w="9866" w:type="dxa"/>
        <w:tblLayout w:type="fixed"/>
        <w:tblLook w:val="04A0" w:firstRow="1" w:lastRow="0" w:firstColumn="1" w:lastColumn="0" w:noHBand="0" w:noVBand="1"/>
      </w:tblPr>
      <w:tblGrid>
        <w:gridCol w:w="3402"/>
        <w:gridCol w:w="6464"/>
      </w:tblGrid>
      <w:tr w:rsidR="003F5B0B" w14:paraId="442E4140" w14:textId="77777777">
        <w:trPr>
          <w:cantSplit/>
        </w:trPr>
        <w:tc>
          <w:tcPr>
            <w:tcW w:w="3402" w:type="dxa"/>
            <w:shd w:val="clear" w:color="auto" w:fill="F1F5F9"/>
          </w:tcPr>
          <w:p w14:paraId="166E6F42" w14:textId="77777777" w:rsidR="003F5B0B" w:rsidRDefault="00000000">
            <w:pPr>
              <w:spacing w:after="40"/>
            </w:pPr>
            <w:r>
              <w:rPr>
                <w:b/>
                <w:sz w:val="20"/>
              </w:rPr>
              <w:t>Organisation</w:t>
            </w:r>
          </w:p>
        </w:tc>
        <w:tc>
          <w:tcPr>
            <w:tcW w:w="6463" w:type="dxa"/>
          </w:tcPr>
          <w:p w14:paraId="25AEF65E" w14:textId="77777777" w:rsidR="003F5B0B" w:rsidRDefault="003F5B0B">
            <w:pPr>
              <w:spacing w:after="40"/>
            </w:pPr>
          </w:p>
        </w:tc>
      </w:tr>
      <w:tr w:rsidR="003F5B0B" w14:paraId="4ADC2712" w14:textId="77777777">
        <w:trPr>
          <w:cantSplit/>
        </w:trPr>
        <w:tc>
          <w:tcPr>
            <w:tcW w:w="3402" w:type="dxa"/>
            <w:shd w:val="clear" w:color="auto" w:fill="F1F5F9"/>
          </w:tcPr>
          <w:p w14:paraId="3D8A0A91" w14:textId="77777777" w:rsidR="003F5B0B" w:rsidRDefault="00000000">
            <w:pPr>
              <w:spacing w:after="40"/>
            </w:pPr>
            <w:r>
              <w:rPr>
                <w:b/>
                <w:sz w:val="20"/>
              </w:rPr>
              <w:t>Name of Authorised Representative</w:t>
            </w:r>
          </w:p>
        </w:tc>
        <w:tc>
          <w:tcPr>
            <w:tcW w:w="6463" w:type="dxa"/>
          </w:tcPr>
          <w:p w14:paraId="73C4401A" w14:textId="77777777" w:rsidR="003F5B0B" w:rsidRDefault="003F5B0B">
            <w:pPr>
              <w:spacing w:after="40"/>
            </w:pPr>
          </w:p>
        </w:tc>
      </w:tr>
      <w:tr w:rsidR="003F5B0B" w14:paraId="34EC6FA1" w14:textId="77777777">
        <w:trPr>
          <w:cantSplit/>
        </w:trPr>
        <w:tc>
          <w:tcPr>
            <w:tcW w:w="3402" w:type="dxa"/>
            <w:shd w:val="clear" w:color="auto" w:fill="F1F5F9"/>
          </w:tcPr>
          <w:p w14:paraId="7AD3C0AA" w14:textId="77777777" w:rsidR="003F5B0B" w:rsidRDefault="00000000">
            <w:pPr>
              <w:spacing w:after="40"/>
            </w:pPr>
            <w:r>
              <w:rPr>
                <w:b/>
                <w:sz w:val="20"/>
              </w:rPr>
              <w:t>Email of Authorised Representative</w:t>
            </w:r>
          </w:p>
        </w:tc>
        <w:tc>
          <w:tcPr>
            <w:tcW w:w="6463" w:type="dxa"/>
          </w:tcPr>
          <w:p w14:paraId="289345E0" w14:textId="77777777" w:rsidR="003F5B0B" w:rsidRDefault="003F5B0B">
            <w:pPr>
              <w:spacing w:after="40"/>
            </w:pPr>
          </w:p>
        </w:tc>
      </w:tr>
      <w:tr w:rsidR="003F5B0B" w14:paraId="6B16FEAF" w14:textId="77777777">
        <w:trPr>
          <w:cantSplit/>
        </w:trPr>
        <w:tc>
          <w:tcPr>
            <w:tcW w:w="3402" w:type="dxa"/>
            <w:shd w:val="clear" w:color="auto" w:fill="F1F5F9"/>
          </w:tcPr>
          <w:p w14:paraId="6D833160" w14:textId="77777777" w:rsidR="003F5B0B" w:rsidRDefault="00000000">
            <w:pPr>
              <w:spacing w:after="40"/>
            </w:pPr>
            <w:r>
              <w:rPr>
                <w:b/>
                <w:sz w:val="20"/>
              </w:rPr>
              <w:t>Date</w:t>
            </w:r>
          </w:p>
        </w:tc>
        <w:tc>
          <w:tcPr>
            <w:tcW w:w="6463" w:type="dxa"/>
          </w:tcPr>
          <w:p w14:paraId="5D0A316D" w14:textId="77777777" w:rsidR="003F5B0B" w:rsidRDefault="003F5B0B">
            <w:pPr>
              <w:spacing w:after="40"/>
            </w:pPr>
          </w:p>
        </w:tc>
      </w:tr>
    </w:tbl>
    <w:p w14:paraId="6C35627A" w14:textId="77777777" w:rsidR="003F5B0B" w:rsidRDefault="00000000">
      <w:pPr>
        <w:spacing w:before="120" w:after="120"/>
      </w:pPr>
      <w:sdt>
        <w:sdtPr>
          <w:rPr>
            <w:rFonts w:ascii="MS Gothic" w:eastAsia="MS Gothic" w:hAnsi="MS Gothic"/>
            <w:sz w:val="30"/>
          </w:rPr>
          <w:id w:val="1032"/>
          <w14:checkbox>
            <w14:checked w14:val="0"/>
            <w14:checkedState w14:val="2612" w14:font="MS Gothic"/>
            <w14:uncheckedState w14:val="2610" w14:font="MS Gothic"/>
          </w14:checkbox>
        </w:sdtPr>
        <w:sdtContent>
          <w:r>
            <w:rPr>
              <w:rFonts w:ascii="MS Gothic" w:eastAsia="MS Gothic" w:hAnsi="MS Gothic"/>
              <w:sz w:val="30"/>
            </w:rPr>
            <w:t>☐</w:t>
          </w:r>
        </w:sdtContent>
      </w:sdt>
      <w:r>
        <w:rPr>
          <w:sz w:val="20"/>
        </w:rPr>
        <w:t xml:space="preserve">  I confirm that the scores provided reflect the official assessment of my organisation and that no scores have been assigned to proposals submitted by my own organisation.</w:t>
      </w:r>
    </w:p>
    <w:p w14:paraId="570FD988" w14:textId="77777777" w:rsidR="003F5B0B" w:rsidRDefault="00000000">
      <w:pPr>
        <w:keepNext/>
        <w:spacing w:before="200" w:after="80"/>
      </w:pPr>
      <w:r>
        <w:rPr>
          <w:b/>
          <w:color w:val="0C447C"/>
          <w:sz w:val="24"/>
        </w:rPr>
        <w:t>Scoring rules</w:t>
      </w:r>
    </w:p>
    <w:p w14:paraId="16190FF3" w14:textId="77777777" w:rsidR="003F5B0B" w:rsidRDefault="00000000">
      <w:pPr>
        <w:pStyle w:val="Aufzhlungszeichen"/>
        <w:spacing w:after="40"/>
      </w:pPr>
      <w:r>
        <w:rPr>
          <w:sz w:val="20"/>
        </w:rPr>
        <w:t>Each participating organisation should (if possible) review and score all eligible Flagship Initiative submissions.</w:t>
      </w:r>
    </w:p>
    <w:p w14:paraId="5A859313" w14:textId="77777777" w:rsidR="003F5B0B" w:rsidRDefault="00000000">
      <w:pPr>
        <w:pStyle w:val="Aufzhlungszeichen"/>
        <w:spacing w:after="40"/>
      </w:pPr>
      <w:r>
        <w:rPr>
          <w:sz w:val="20"/>
        </w:rPr>
        <w:t>Each organisation may submit only one consolidated scoring form. Multiple submissions from the same organisation will not be accepted.</w:t>
      </w:r>
    </w:p>
    <w:p w14:paraId="516829C6" w14:textId="77777777" w:rsidR="003F5B0B" w:rsidRDefault="00000000">
      <w:pPr>
        <w:pStyle w:val="Aufzhlungszeichen"/>
        <w:spacing w:after="40"/>
      </w:pPr>
      <w:r>
        <w:rPr>
          <w:sz w:val="20"/>
        </w:rPr>
        <w:t>Participating organisations may not score their own submissions. Any self-scoring should be marked as “Not Applicable (N/A)” and will be excluded from the final calculation.</w:t>
      </w:r>
    </w:p>
    <w:p w14:paraId="24178406" w14:textId="77777777" w:rsidR="003F5B0B" w:rsidRDefault="00000000">
      <w:pPr>
        <w:pStyle w:val="Aufzhlungszeichen"/>
        <w:spacing w:after="40"/>
      </w:pPr>
      <w:r>
        <w:rPr>
          <w:sz w:val="20"/>
        </w:rPr>
        <w:t>Completed scoring forms should be submitted by 25 June 2026, 24:00 CET.</w:t>
      </w:r>
    </w:p>
    <w:p w14:paraId="35308DA8" w14:textId="77777777" w:rsidR="003F5B0B" w:rsidRDefault="00000000">
      <w:pPr>
        <w:pStyle w:val="Aufzhlungszeichen"/>
        <w:spacing w:after="40"/>
      </w:pPr>
      <w:r>
        <w:rPr>
          <w:sz w:val="20"/>
        </w:rPr>
        <w:t>All scoring forms should be returned by email to susana@giz.de.</w:t>
      </w:r>
    </w:p>
    <w:p w14:paraId="22B737B5" w14:textId="77777777" w:rsidR="003F5B0B" w:rsidRDefault="00000000">
      <w:pPr>
        <w:pStyle w:val="Aufzhlungszeichen"/>
        <w:spacing w:after="40"/>
      </w:pPr>
      <w:r>
        <w:rPr>
          <w:sz w:val="20"/>
        </w:rPr>
        <w:t>Only scores received before the submission deadline will be considered.</w:t>
      </w:r>
    </w:p>
    <w:p w14:paraId="69E0CDC7" w14:textId="77777777" w:rsidR="003F5B0B" w:rsidRDefault="00000000">
      <w:pPr>
        <w:keepNext/>
        <w:spacing w:before="160" w:after="80"/>
      </w:pPr>
      <w:r>
        <w:rPr>
          <w:b/>
          <w:color w:val="0C447C"/>
          <w:sz w:val="24"/>
        </w:rPr>
        <w:t>How to score</w:t>
      </w:r>
    </w:p>
    <w:p w14:paraId="70433FE1" w14:textId="77777777" w:rsidR="003F5B0B" w:rsidRDefault="00000000">
      <w:pPr>
        <w:spacing w:after="80"/>
      </w:pPr>
      <w:r>
        <w:rPr>
          <w:sz w:val="20"/>
        </w:rPr>
        <w:t>For each submission, please select one score (1–5) for every evaluation criterion, using the scoring scale provided beneath each table. The scoring scale is:</w:t>
      </w:r>
    </w:p>
    <w:p w14:paraId="5EF68CDA" w14:textId="77777777" w:rsidR="003F5B0B" w:rsidRDefault="00000000">
      <w:pPr>
        <w:spacing w:after="20"/>
        <w:ind w:left="283"/>
      </w:pPr>
      <w:r>
        <w:rPr>
          <w:b/>
          <w:color w:val="A32D2D"/>
          <w:sz w:val="19"/>
        </w:rPr>
        <w:t xml:space="preserve">1 — Very weak:  </w:t>
      </w:r>
      <w:r>
        <w:rPr>
          <w:color w:val="A32D2D"/>
          <w:sz w:val="19"/>
        </w:rPr>
        <w:t>Does not meet the criterion; very limited evidence.</w:t>
      </w:r>
    </w:p>
    <w:p w14:paraId="3386799D" w14:textId="77777777" w:rsidR="003F5B0B" w:rsidRDefault="00000000">
      <w:pPr>
        <w:spacing w:after="20"/>
        <w:ind w:left="283"/>
      </w:pPr>
      <w:r>
        <w:rPr>
          <w:b/>
          <w:color w:val="BA7517"/>
          <w:sz w:val="19"/>
        </w:rPr>
        <w:t xml:space="preserve">2 — Weak:  </w:t>
      </w:r>
      <w:r>
        <w:rPr>
          <w:color w:val="BA7517"/>
          <w:sz w:val="19"/>
        </w:rPr>
        <w:t>Partially meets the criterion; notable gaps.</w:t>
      </w:r>
    </w:p>
    <w:p w14:paraId="48F43D86" w14:textId="77777777" w:rsidR="003F5B0B" w:rsidRDefault="00000000">
      <w:pPr>
        <w:spacing w:after="20"/>
        <w:ind w:left="283"/>
      </w:pPr>
      <w:r>
        <w:rPr>
          <w:b/>
          <w:color w:val="5F5E5A"/>
          <w:sz w:val="19"/>
        </w:rPr>
        <w:t xml:space="preserve">3 — Moderate:  </w:t>
      </w:r>
      <w:r>
        <w:rPr>
          <w:color w:val="5F5E5A"/>
          <w:sz w:val="19"/>
        </w:rPr>
        <w:t>Adequately meets the criterion; could be strengthened.</w:t>
      </w:r>
    </w:p>
    <w:p w14:paraId="5CE90E14" w14:textId="77777777" w:rsidR="003F5B0B" w:rsidRDefault="00000000">
      <w:pPr>
        <w:spacing w:after="20"/>
        <w:ind w:left="283"/>
      </w:pPr>
      <w:r>
        <w:rPr>
          <w:b/>
          <w:color w:val="185FA5"/>
          <w:sz w:val="19"/>
        </w:rPr>
        <w:t xml:space="preserve">4 — Strong:  </w:t>
      </w:r>
      <w:r>
        <w:rPr>
          <w:color w:val="185FA5"/>
          <w:sz w:val="19"/>
        </w:rPr>
        <w:t>Meets the criterion well; only minor limitations.</w:t>
      </w:r>
    </w:p>
    <w:p w14:paraId="73CDEB48" w14:textId="77777777" w:rsidR="003F5B0B" w:rsidRDefault="00000000">
      <w:pPr>
        <w:spacing w:after="20"/>
        <w:ind w:left="283"/>
      </w:pPr>
      <w:r>
        <w:rPr>
          <w:b/>
          <w:color w:val="3B6D11"/>
          <w:sz w:val="19"/>
        </w:rPr>
        <w:t xml:space="preserve">5 — Very strong:  </w:t>
      </w:r>
      <w:r>
        <w:rPr>
          <w:color w:val="3B6D11"/>
          <w:sz w:val="19"/>
        </w:rPr>
        <w:t>Fully meets the criterion; compelling evidence.</w:t>
      </w:r>
    </w:p>
    <w:p w14:paraId="3DC81714" w14:textId="77777777" w:rsidR="003F5B0B" w:rsidRDefault="00000000">
      <w:pPr>
        <w:keepNext/>
        <w:pageBreakBefore/>
        <w:spacing w:before="160" w:after="60"/>
      </w:pPr>
      <w:r>
        <w:rPr>
          <w:b/>
          <w:sz w:val="22"/>
        </w:rPr>
        <w:lastRenderedPageBreak/>
        <w:t>1. Water Equity Charter: A Global Commitment to Dismantle Systemic Inequality and Secure a Fair Water Future for All</w:t>
      </w:r>
    </w:p>
    <w:tbl>
      <w:tblPr>
        <w:tblStyle w:val="Tabellenraster"/>
        <w:tblW w:w="9866" w:type="dxa"/>
        <w:tblLayout w:type="fixed"/>
        <w:tblLook w:val="04A0" w:firstRow="1" w:lastRow="0" w:firstColumn="1" w:lastColumn="0" w:noHBand="0" w:noVBand="1"/>
      </w:tblPr>
      <w:tblGrid>
        <w:gridCol w:w="2268"/>
        <w:gridCol w:w="7598"/>
      </w:tblGrid>
      <w:tr w:rsidR="003F5B0B" w14:paraId="1BC3E2D1" w14:textId="77777777">
        <w:trPr>
          <w:cantSplit/>
        </w:trPr>
        <w:tc>
          <w:tcPr>
            <w:tcW w:w="2268" w:type="dxa"/>
            <w:shd w:val="clear" w:color="auto" w:fill="F1F5F9"/>
          </w:tcPr>
          <w:p w14:paraId="402A1FB9" w14:textId="77777777" w:rsidR="003F5B0B" w:rsidRDefault="00000000">
            <w:pPr>
              <w:spacing w:after="40"/>
            </w:pPr>
            <w:r>
              <w:rPr>
                <w:b/>
                <w:sz w:val="19"/>
              </w:rPr>
              <w:t>Serial number (internal record)</w:t>
            </w:r>
          </w:p>
        </w:tc>
        <w:tc>
          <w:tcPr>
            <w:tcW w:w="7597" w:type="dxa"/>
          </w:tcPr>
          <w:p w14:paraId="2B0FE4A9" w14:textId="77777777" w:rsidR="003F5B0B" w:rsidRDefault="00000000">
            <w:pPr>
              <w:spacing w:after="40"/>
            </w:pPr>
            <w:r>
              <w:rPr>
                <w:sz w:val="19"/>
              </w:rPr>
              <w:t>F1_WIN</w:t>
            </w:r>
          </w:p>
        </w:tc>
      </w:tr>
      <w:tr w:rsidR="003F5B0B" w14:paraId="1B64EF74" w14:textId="77777777">
        <w:trPr>
          <w:cantSplit/>
        </w:trPr>
        <w:tc>
          <w:tcPr>
            <w:tcW w:w="2268" w:type="dxa"/>
            <w:shd w:val="clear" w:color="auto" w:fill="F1F5F9"/>
          </w:tcPr>
          <w:p w14:paraId="44E120FA" w14:textId="77777777" w:rsidR="003F5B0B" w:rsidRDefault="00000000">
            <w:pPr>
              <w:spacing w:after="40"/>
            </w:pPr>
            <w:r>
              <w:rPr>
                <w:b/>
                <w:sz w:val="19"/>
              </w:rPr>
              <w:t>Submitting organisation</w:t>
            </w:r>
          </w:p>
        </w:tc>
        <w:tc>
          <w:tcPr>
            <w:tcW w:w="7597" w:type="dxa"/>
          </w:tcPr>
          <w:p w14:paraId="0BBAE161" w14:textId="77777777" w:rsidR="003F5B0B" w:rsidRDefault="00000000">
            <w:pPr>
              <w:spacing w:after="40"/>
            </w:pPr>
            <w:r>
              <w:rPr>
                <w:sz w:val="19"/>
              </w:rPr>
              <w:t>Water Integrity Network</w:t>
            </w:r>
          </w:p>
        </w:tc>
      </w:tr>
      <w:tr w:rsidR="003F5B0B" w14:paraId="643B2865" w14:textId="77777777">
        <w:trPr>
          <w:cantSplit/>
        </w:trPr>
        <w:tc>
          <w:tcPr>
            <w:tcW w:w="2268" w:type="dxa"/>
            <w:shd w:val="clear" w:color="auto" w:fill="F1F5F9"/>
          </w:tcPr>
          <w:p w14:paraId="0A42E4E0" w14:textId="77777777" w:rsidR="003F5B0B" w:rsidRDefault="00000000">
            <w:pPr>
              <w:spacing w:after="40"/>
            </w:pPr>
            <w:r>
              <w:rPr>
                <w:b/>
                <w:sz w:val="19"/>
              </w:rPr>
              <w:t>Title of submission</w:t>
            </w:r>
          </w:p>
        </w:tc>
        <w:tc>
          <w:tcPr>
            <w:tcW w:w="7597" w:type="dxa"/>
          </w:tcPr>
          <w:p w14:paraId="43530D89" w14:textId="77777777" w:rsidR="003F5B0B" w:rsidRDefault="00000000">
            <w:pPr>
              <w:spacing w:after="40"/>
            </w:pPr>
            <w:r>
              <w:rPr>
                <w:sz w:val="19"/>
              </w:rPr>
              <w:t>Water Equity Charter: A Global Commitment to Dismantle Systemic Inequality and Secure a Fair Water Future for All</w:t>
            </w:r>
          </w:p>
        </w:tc>
      </w:tr>
      <w:tr w:rsidR="003F5B0B" w14:paraId="1513B205" w14:textId="77777777">
        <w:trPr>
          <w:cantSplit/>
        </w:trPr>
        <w:tc>
          <w:tcPr>
            <w:tcW w:w="2268" w:type="dxa"/>
            <w:shd w:val="clear" w:color="auto" w:fill="F1F5F9"/>
          </w:tcPr>
          <w:p w14:paraId="4C898C8C" w14:textId="77777777" w:rsidR="003F5B0B" w:rsidRDefault="00000000">
            <w:pPr>
              <w:spacing w:after="40"/>
            </w:pPr>
            <w:r>
              <w:rPr>
                <w:b/>
                <w:sz w:val="19"/>
              </w:rPr>
              <w:t>Description of initiative</w:t>
            </w:r>
          </w:p>
        </w:tc>
        <w:tc>
          <w:tcPr>
            <w:tcW w:w="7597" w:type="dxa"/>
          </w:tcPr>
          <w:p w14:paraId="53E1B93D" w14:textId="77777777" w:rsidR="003F5B0B" w:rsidRDefault="00000000">
            <w:pPr>
              <w:spacing w:after="60"/>
            </w:pPr>
            <w:r>
              <w:rPr>
                <w:sz w:val="18"/>
              </w:rPr>
              <w:t>The Water Equity Charter is a global commitment to dismantle systemic inequality and secure a fair water future for all. Proposed by the Water Integrity Network and informed by the Unequal Waters initiative, the Charter reframes the challenge from closing the water gap to addressing the inequality trap.</w:t>
            </w:r>
          </w:p>
          <w:p w14:paraId="158C45F5" w14:textId="77777777" w:rsidR="003F5B0B" w:rsidRDefault="00000000">
            <w:pPr>
              <w:spacing w:after="60"/>
            </w:pPr>
            <w:r>
              <w:rPr>
                <w:sz w:val="18"/>
              </w:rPr>
              <w:t>The Charter seeks commitments from governments, civil society, development partners, development banks, researchers, indigenous peoples, youth networks and other stakeholders to implement six principles:</w:t>
            </w:r>
          </w:p>
          <w:p w14:paraId="416497F4" w14:textId="77777777" w:rsidR="003F5B0B" w:rsidRDefault="00000000">
            <w:pPr>
              <w:spacing w:after="60"/>
            </w:pPr>
            <w:r>
              <w:rPr>
                <w:sz w:val="18"/>
              </w:rPr>
              <w:t>• Power redistribution – ensuring meaningful participation, representation and accountability to affected communities.</w:t>
            </w:r>
          </w:p>
          <w:p w14:paraId="4B263E36" w14:textId="77777777" w:rsidR="003F5B0B" w:rsidRDefault="00000000">
            <w:pPr>
              <w:spacing w:after="60"/>
            </w:pPr>
            <w:r>
              <w:rPr>
                <w:sz w:val="18"/>
              </w:rPr>
              <w:t>• Resource reorientation – directing finance and investment towards those furthest behind and ensuring decent wages and working conditions in high water-use enterprises.</w:t>
            </w:r>
          </w:p>
          <w:p w14:paraId="152D7DE7" w14:textId="77777777" w:rsidR="003F5B0B" w:rsidRDefault="00000000">
            <w:pPr>
              <w:spacing w:after="60"/>
            </w:pPr>
            <w:r>
              <w:rPr>
                <w:sz w:val="18"/>
              </w:rPr>
              <w:t>• Rights recognition – strengthening protection of the human right to water, customary water rights, the rights of poor and marginalised communities and the workplace rights of workers.</w:t>
            </w:r>
          </w:p>
          <w:p w14:paraId="0D43CA0F" w14:textId="77777777" w:rsidR="003F5B0B" w:rsidRDefault="00000000">
            <w:pPr>
              <w:spacing w:after="60"/>
            </w:pPr>
            <w:r>
              <w:rPr>
                <w:sz w:val="18"/>
              </w:rPr>
              <w:t>• Knowledge democratisation – closing data gaps and mainstreaming local and indigenous knowledge into water science and decision-making.</w:t>
            </w:r>
          </w:p>
          <w:p w14:paraId="7CAB4B55" w14:textId="77777777" w:rsidR="003F5B0B" w:rsidRDefault="00000000">
            <w:pPr>
              <w:spacing w:after="60"/>
            </w:pPr>
            <w:r>
              <w:rPr>
                <w:sz w:val="18"/>
              </w:rPr>
              <w:t>• Process transformation – reforming institutions and funding systems to ensure transparency, accountability and inclusion.</w:t>
            </w:r>
          </w:p>
          <w:p w14:paraId="5275EA53" w14:textId="77777777" w:rsidR="003F5B0B" w:rsidRDefault="00000000">
            <w:pPr>
              <w:spacing w:after="60"/>
            </w:pPr>
            <w:r>
              <w:rPr>
                <w:sz w:val="18"/>
              </w:rPr>
              <w:t>• Social transformation – addressing the structural inequalities that determine who bears the burden of water insecurity.</w:t>
            </w:r>
          </w:p>
          <w:p w14:paraId="10AB421B" w14:textId="77777777" w:rsidR="003F5B0B" w:rsidRDefault="00000000">
            <w:pPr>
              <w:spacing w:after="60"/>
            </w:pPr>
            <w:r>
              <w:rPr>
                <w:sz w:val="18"/>
              </w:rPr>
              <w:t>The Charter provides a practical framework for action, accountability and collaboration and seeks to place equity, accountability and rights at the centre of future water governance and action.</w:t>
            </w:r>
          </w:p>
        </w:tc>
      </w:tr>
      <w:tr w:rsidR="003F5B0B" w14:paraId="0B917E5C" w14:textId="77777777">
        <w:trPr>
          <w:cantSplit/>
        </w:trPr>
        <w:tc>
          <w:tcPr>
            <w:tcW w:w="2268" w:type="dxa"/>
            <w:shd w:val="clear" w:color="auto" w:fill="F1F5F9"/>
          </w:tcPr>
          <w:p w14:paraId="2FA123BD" w14:textId="77777777" w:rsidR="003F5B0B" w:rsidRDefault="00000000">
            <w:pPr>
              <w:spacing w:after="40"/>
            </w:pPr>
            <w:r>
              <w:rPr>
                <w:b/>
                <w:sz w:val="19"/>
              </w:rPr>
              <w:t>Link to full proposal</w:t>
            </w:r>
          </w:p>
        </w:tc>
        <w:tc>
          <w:tcPr>
            <w:tcW w:w="7597" w:type="dxa"/>
          </w:tcPr>
          <w:p w14:paraId="53E4CCCC" w14:textId="77777777" w:rsidR="003F5B0B" w:rsidRDefault="00000000">
            <w:pPr>
              <w:spacing w:after="40"/>
            </w:pPr>
            <w:hyperlink r:id="rId6">
              <w:r>
                <w:rPr>
                  <w:color w:val="0563C1"/>
                  <w:sz w:val="19"/>
                  <w:u w:val="single"/>
                </w:rPr>
                <w:t>Click here</w:t>
              </w:r>
            </w:hyperlink>
          </w:p>
        </w:tc>
      </w:tr>
    </w:tbl>
    <w:p w14:paraId="67A95780" w14:textId="77777777" w:rsidR="003F5B0B" w:rsidRDefault="00000000">
      <w:pPr>
        <w:spacing w:before="60" w:after="80"/>
      </w:pPr>
      <w:sdt>
        <w:sdtPr>
          <w:rPr>
            <w:rFonts w:ascii="MS Gothic" w:eastAsia="MS Gothic" w:hAnsi="MS Gothic"/>
            <w:sz w:val="30"/>
          </w:rPr>
          <w:id w:val="1033"/>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668EBFA9" w14:textId="77777777" w:rsidR="003F5B0B" w:rsidRDefault="00000000">
      <w:pPr>
        <w:spacing w:before="40" w:after="60"/>
      </w:pPr>
      <w:r>
        <w:rPr>
          <w:i/>
          <w:color w:val="0C447C"/>
          <w:sz w:val="18"/>
        </w:rPr>
        <w:t>How to enter a score: click the Score box for each criterion and choose a rating from 1 to 5 in the drop-down.</w:t>
      </w:r>
    </w:p>
    <w:tbl>
      <w:tblPr>
        <w:tblStyle w:val="Tabellenraster"/>
        <w:tblW w:w="9866" w:type="dxa"/>
        <w:tblLayout w:type="fixed"/>
        <w:tblLook w:val="04A0" w:firstRow="1" w:lastRow="0" w:firstColumn="1" w:lastColumn="0" w:noHBand="0" w:noVBand="1"/>
      </w:tblPr>
      <w:tblGrid>
        <w:gridCol w:w="6578"/>
        <w:gridCol w:w="1020"/>
        <w:gridCol w:w="2268"/>
      </w:tblGrid>
      <w:tr w:rsidR="003F5B0B" w14:paraId="465DAB35" w14:textId="77777777">
        <w:trPr>
          <w:cantSplit/>
          <w:tblHeader/>
        </w:trPr>
        <w:tc>
          <w:tcPr>
            <w:tcW w:w="6576" w:type="dxa"/>
            <w:shd w:val="clear" w:color="auto" w:fill="0C447C"/>
          </w:tcPr>
          <w:p w14:paraId="0D5BA165" w14:textId="77777777" w:rsidR="003F5B0B" w:rsidRDefault="00000000">
            <w:pPr>
              <w:spacing w:after="40"/>
            </w:pPr>
            <w:r>
              <w:rPr>
                <w:b/>
                <w:color w:val="FFFFFF"/>
                <w:sz w:val="19"/>
              </w:rPr>
              <w:t>Criterion</w:t>
            </w:r>
          </w:p>
        </w:tc>
        <w:tc>
          <w:tcPr>
            <w:tcW w:w="1020" w:type="dxa"/>
            <w:shd w:val="clear" w:color="auto" w:fill="0C447C"/>
          </w:tcPr>
          <w:p w14:paraId="0F4B61DB" w14:textId="77777777" w:rsidR="003F5B0B" w:rsidRDefault="00000000">
            <w:pPr>
              <w:spacing w:after="40"/>
              <w:jc w:val="center"/>
            </w:pPr>
            <w:r>
              <w:rPr>
                <w:b/>
                <w:color w:val="FFFFFF"/>
                <w:sz w:val="19"/>
              </w:rPr>
              <w:t>Weight</w:t>
            </w:r>
          </w:p>
        </w:tc>
        <w:tc>
          <w:tcPr>
            <w:tcW w:w="2268" w:type="dxa"/>
            <w:shd w:val="clear" w:color="auto" w:fill="0C447C"/>
          </w:tcPr>
          <w:p w14:paraId="59F5D0F2" w14:textId="77777777" w:rsidR="003F5B0B" w:rsidRDefault="00000000">
            <w:pPr>
              <w:spacing w:after="40"/>
              <w:jc w:val="center"/>
            </w:pPr>
            <w:r>
              <w:rPr>
                <w:b/>
                <w:color w:val="FFFFFF"/>
                <w:sz w:val="19"/>
              </w:rPr>
              <w:t>Score (1–5)</w:t>
            </w:r>
          </w:p>
        </w:tc>
      </w:tr>
      <w:tr w:rsidR="003F5B0B" w14:paraId="4A48B553" w14:textId="77777777">
        <w:trPr>
          <w:cantSplit/>
        </w:trPr>
        <w:tc>
          <w:tcPr>
            <w:tcW w:w="6576" w:type="dxa"/>
          </w:tcPr>
          <w:p w14:paraId="127DDB2F" w14:textId="77777777" w:rsidR="003F5B0B" w:rsidRDefault="00000000">
            <w:pPr>
              <w:spacing w:after="40"/>
            </w:pPr>
            <w:r>
              <w:rPr>
                <w:b/>
                <w:sz w:val="19"/>
              </w:rPr>
              <w:t>Transformational impact &amp; measurable results</w:t>
            </w:r>
          </w:p>
          <w:p w14:paraId="014E6621" w14:textId="77777777" w:rsidR="003F5B0B" w:rsidRDefault="00000000">
            <w:r>
              <w:rPr>
                <w:color w:val="5F5E5A"/>
                <w:sz w:val="16"/>
              </w:rPr>
              <w:t>Potential to drive systemic change at scale and deliver measurable outcomes, with a clear focus on action, accountability and long-term impact beyond dialogue or commitments.</w:t>
            </w:r>
          </w:p>
        </w:tc>
        <w:tc>
          <w:tcPr>
            <w:tcW w:w="1020" w:type="dxa"/>
          </w:tcPr>
          <w:p w14:paraId="37B0C17A" w14:textId="77777777" w:rsidR="003F5B0B" w:rsidRDefault="00000000">
            <w:pPr>
              <w:spacing w:after="40"/>
              <w:jc w:val="center"/>
            </w:pPr>
            <w:r>
              <w:rPr>
                <w:sz w:val="19"/>
              </w:rPr>
              <w:t>30%</w:t>
            </w:r>
          </w:p>
        </w:tc>
        <w:tc>
          <w:tcPr>
            <w:tcW w:w="2268" w:type="dxa"/>
            <w:vAlign w:val="center"/>
          </w:tcPr>
          <w:p w14:paraId="12FB35B9" w14:textId="77777777" w:rsidR="003F5B0B" w:rsidRDefault="00000000">
            <w:pPr>
              <w:jc w:val="center"/>
            </w:pPr>
            <w:sdt>
              <w:sdtPr>
                <w:rPr>
                  <w:b/>
                  <w:sz w:val="24"/>
                </w:rPr>
                <w:alias w:val="Score"/>
                <w:tag w:val="score"/>
                <w:id w:val="103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56E1EC79" w14:textId="77777777">
        <w:trPr>
          <w:cantSplit/>
        </w:trPr>
        <w:tc>
          <w:tcPr>
            <w:tcW w:w="6576" w:type="dxa"/>
            <w:shd w:val="clear" w:color="auto" w:fill="E6F1FB"/>
          </w:tcPr>
          <w:p w14:paraId="6261170E" w14:textId="77777777" w:rsidR="003F5B0B" w:rsidRDefault="00000000">
            <w:pPr>
              <w:spacing w:after="40"/>
            </w:pPr>
            <w:r>
              <w:rPr>
                <w:b/>
                <w:sz w:val="19"/>
              </w:rPr>
              <w:t>Multi-stakeholder partnership &amp; political support</w:t>
            </w:r>
          </w:p>
          <w:p w14:paraId="41BE4F20" w14:textId="77777777" w:rsidR="003F5B0B" w:rsidRDefault="00000000">
            <w:r>
              <w:rPr>
                <w:color w:val="5F5E5A"/>
                <w:sz w:val="16"/>
              </w:rPr>
              <w:t>Brings diverse stakeholders around a shared objective and shows active or potential support from Member States, UN entities, local and regional governments, civil society, academia, development partners and the private sector.</w:t>
            </w:r>
          </w:p>
        </w:tc>
        <w:tc>
          <w:tcPr>
            <w:tcW w:w="1020" w:type="dxa"/>
            <w:shd w:val="clear" w:color="auto" w:fill="E6F1FB"/>
          </w:tcPr>
          <w:p w14:paraId="3CEE4CB3" w14:textId="77777777" w:rsidR="003F5B0B" w:rsidRDefault="00000000">
            <w:pPr>
              <w:spacing w:after="40"/>
              <w:jc w:val="center"/>
            </w:pPr>
            <w:r>
              <w:rPr>
                <w:sz w:val="19"/>
              </w:rPr>
              <w:t>25%</w:t>
            </w:r>
          </w:p>
        </w:tc>
        <w:tc>
          <w:tcPr>
            <w:tcW w:w="2268" w:type="dxa"/>
            <w:shd w:val="clear" w:color="auto" w:fill="E6F1FB"/>
            <w:vAlign w:val="center"/>
          </w:tcPr>
          <w:p w14:paraId="1D015335" w14:textId="77777777" w:rsidR="003F5B0B" w:rsidRDefault="00000000">
            <w:pPr>
              <w:jc w:val="center"/>
            </w:pPr>
            <w:sdt>
              <w:sdtPr>
                <w:rPr>
                  <w:b/>
                  <w:sz w:val="24"/>
                </w:rPr>
                <w:alias w:val="Score"/>
                <w:tag w:val="score"/>
                <w:id w:val="103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28AD1B3E" w14:textId="77777777">
        <w:trPr>
          <w:cantSplit/>
        </w:trPr>
        <w:tc>
          <w:tcPr>
            <w:tcW w:w="6576" w:type="dxa"/>
          </w:tcPr>
          <w:p w14:paraId="3439BE17" w14:textId="77777777" w:rsidR="003F5B0B" w:rsidRDefault="00000000">
            <w:pPr>
              <w:spacing w:after="40"/>
            </w:pPr>
            <w:r>
              <w:rPr>
                <w:b/>
                <w:sz w:val="19"/>
              </w:rPr>
              <w:t>Evidence base, strategic alignment &amp; cross-dialogue relevance</w:t>
            </w:r>
          </w:p>
          <w:p w14:paraId="263E53EB" w14:textId="77777777" w:rsidR="003F5B0B" w:rsidRDefault="00000000">
            <w:r>
              <w:rPr>
                <w:color w:val="5F5E5A"/>
                <w:sz w:val="16"/>
              </w:rPr>
              <w:t>Supported by credible evidence and practical experience; aligns with the SDG 6 Global Acceleration Framework; strengthens existing initiatives and creates synergies across the Interactive Dialogues.</w:t>
            </w:r>
          </w:p>
        </w:tc>
        <w:tc>
          <w:tcPr>
            <w:tcW w:w="1020" w:type="dxa"/>
          </w:tcPr>
          <w:p w14:paraId="402636DD" w14:textId="77777777" w:rsidR="003F5B0B" w:rsidRDefault="00000000">
            <w:pPr>
              <w:spacing w:after="40"/>
              <w:jc w:val="center"/>
            </w:pPr>
            <w:r>
              <w:rPr>
                <w:sz w:val="19"/>
              </w:rPr>
              <w:t>25%</w:t>
            </w:r>
          </w:p>
        </w:tc>
        <w:tc>
          <w:tcPr>
            <w:tcW w:w="2268" w:type="dxa"/>
            <w:vAlign w:val="center"/>
          </w:tcPr>
          <w:p w14:paraId="1513839F" w14:textId="77777777" w:rsidR="003F5B0B" w:rsidRDefault="00000000">
            <w:pPr>
              <w:jc w:val="center"/>
            </w:pPr>
            <w:sdt>
              <w:sdtPr>
                <w:rPr>
                  <w:b/>
                  <w:sz w:val="24"/>
                </w:rPr>
                <w:alias w:val="Score"/>
                <w:tag w:val="score"/>
                <w:id w:val="103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62514B38" w14:textId="77777777">
        <w:trPr>
          <w:cantSplit/>
        </w:trPr>
        <w:tc>
          <w:tcPr>
            <w:tcW w:w="6576" w:type="dxa"/>
            <w:shd w:val="clear" w:color="auto" w:fill="E6F1FB"/>
          </w:tcPr>
          <w:p w14:paraId="13FAE102" w14:textId="77777777" w:rsidR="003F5B0B" w:rsidRDefault="00000000">
            <w:pPr>
              <w:spacing w:after="40"/>
            </w:pPr>
            <w:r>
              <w:rPr>
                <w:b/>
                <w:sz w:val="19"/>
              </w:rPr>
              <w:t>Resource mobilisation, scalability &amp; sustainability</w:t>
            </w:r>
          </w:p>
          <w:p w14:paraId="1A96C825" w14:textId="77777777" w:rsidR="003F5B0B" w:rsidRDefault="00000000">
            <w:r>
              <w:rPr>
                <w:color w:val="5F5E5A"/>
                <w:sz w:val="16"/>
              </w:rPr>
              <w:t>Strong potential to mobilise financing, investment, innovation and capacity development; scalable, sustainable and capable of supporting implementation over the medium-to-long term.</w:t>
            </w:r>
          </w:p>
        </w:tc>
        <w:tc>
          <w:tcPr>
            <w:tcW w:w="1020" w:type="dxa"/>
            <w:shd w:val="clear" w:color="auto" w:fill="E6F1FB"/>
          </w:tcPr>
          <w:p w14:paraId="2588F2AF" w14:textId="77777777" w:rsidR="003F5B0B" w:rsidRDefault="00000000">
            <w:pPr>
              <w:spacing w:after="40"/>
              <w:jc w:val="center"/>
            </w:pPr>
            <w:r>
              <w:rPr>
                <w:sz w:val="19"/>
              </w:rPr>
              <w:t>20%</w:t>
            </w:r>
          </w:p>
        </w:tc>
        <w:tc>
          <w:tcPr>
            <w:tcW w:w="2268" w:type="dxa"/>
            <w:shd w:val="clear" w:color="auto" w:fill="E6F1FB"/>
            <w:vAlign w:val="center"/>
          </w:tcPr>
          <w:p w14:paraId="11D2E2BE" w14:textId="77777777" w:rsidR="003F5B0B" w:rsidRDefault="00000000">
            <w:pPr>
              <w:jc w:val="center"/>
            </w:pPr>
            <w:sdt>
              <w:sdtPr>
                <w:rPr>
                  <w:b/>
                  <w:sz w:val="24"/>
                </w:rPr>
                <w:alias w:val="Score"/>
                <w:tag w:val="score"/>
                <w:id w:val="1037"/>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63BF8606" w14:textId="77777777" w:rsidR="003F5B0B"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4585767C" w14:textId="77777777" w:rsidR="003F5B0B" w:rsidRDefault="00000000">
      <w:pPr>
        <w:spacing w:before="40" w:after="40"/>
      </w:pPr>
      <w:r>
        <w:rPr>
          <w:b/>
          <w:sz w:val="18"/>
        </w:rPr>
        <w:t xml:space="preserve">Comments (optional): </w:t>
      </w:r>
      <w:r>
        <w:rPr>
          <w:sz w:val="18"/>
        </w:rPr>
        <w:t>_______________________________________________________________</w:t>
      </w:r>
    </w:p>
    <w:p w14:paraId="2C1F58E0" w14:textId="77777777" w:rsidR="003F5B0B" w:rsidRDefault="00000000">
      <w:pPr>
        <w:keepNext/>
        <w:pageBreakBefore/>
        <w:spacing w:before="160" w:after="60"/>
      </w:pPr>
      <w:r>
        <w:rPr>
          <w:b/>
          <w:sz w:val="22"/>
        </w:rPr>
        <w:lastRenderedPageBreak/>
        <w:t>2. Reaching Universal WASH Services Coverage in Defined Areas</w:t>
      </w:r>
    </w:p>
    <w:tbl>
      <w:tblPr>
        <w:tblStyle w:val="Tabellenraster"/>
        <w:tblW w:w="9866" w:type="dxa"/>
        <w:tblLayout w:type="fixed"/>
        <w:tblLook w:val="04A0" w:firstRow="1" w:lastRow="0" w:firstColumn="1" w:lastColumn="0" w:noHBand="0" w:noVBand="1"/>
      </w:tblPr>
      <w:tblGrid>
        <w:gridCol w:w="2268"/>
        <w:gridCol w:w="7598"/>
      </w:tblGrid>
      <w:tr w:rsidR="003F5B0B" w14:paraId="39A6347A" w14:textId="77777777">
        <w:trPr>
          <w:cantSplit/>
        </w:trPr>
        <w:tc>
          <w:tcPr>
            <w:tcW w:w="2268" w:type="dxa"/>
            <w:shd w:val="clear" w:color="auto" w:fill="F1F5F9"/>
          </w:tcPr>
          <w:p w14:paraId="49A15D72" w14:textId="77777777" w:rsidR="003F5B0B" w:rsidRDefault="00000000">
            <w:pPr>
              <w:spacing w:after="40"/>
            </w:pPr>
            <w:r>
              <w:rPr>
                <w:b/>
                <w:sz w:val="19"/>
              </w:rPr>
              <w:t>Serial number (internal record)</w:t>
            </w:r>
          </w:p>
        </w:tc>
        <w:tc>
          <w:tcPr>
            <w:tcW w:w="7597" w:type="dxa"/>
          </w:tcPr>
          <w:p w14:paraId="4E8AB09C" w14:textId="77777777" w:rsidR="003F5B0B" w:rsidRDefault="00000000">
            <w:pPr>
              <w:spacing w:after="40"/>
            </w:pPr>
            <w:r>
              <w:rPr>
                <w:sz w:val="19"/>
              </w:rPr>
              <w:t>F2_World Vision</w:t>
            </w:r>
          </w:p>
        </w:tc>
      </w:tr>
      <w:tr w:rsidR="003F5B0B" w14:paraId="2C411321" w14:textId="77777777">
        <w:trPr>
          <w:cantSplit/>
        </w:trPr>
        <w:tc>
          <w:tcPr>
            <w:tcW w:w="2268" w:type="dxa"/>
            <w:shd w:val="clear" w:color="auto" w:fill="F1F5F9"/>
          </w:tcPr>
          <w:p w14:paraId="38380410" w14:textId="77777777" w:rsidR="003F5B0B" w:rsidRDefault="00000000">
            <w:pPr>
              <w:spacing w:after="40"/>
            </w:pPr>
            <w:r>
              <w:rPr>
                <w:b/>
                <w:sz w:val="19"/>
              </w:rPr>
              <w:t>Submitting organisation</w:t>
            </w:r>
          </w:p>
        </w:tc>
        <w:tc>
          <w:tcPr>
            <w:tcW w:w="7597" w:type="dxa"/>
          </w:tcPr>
          <w:p w14:paraId="5800A830" w14:textId="77777777" w:rsidR="003F5B0B" w:rsidRDefault="00000000">
            <w:pPr>
              <w:spacing w:after="40"/>
            </w:pPr>
            <w:r>
              <w:rPr>
                <w:sz w:val="19"/>
              </w:rPr>
              <w:t>World Vision</w:t>
            </w:r>
          </w:p>
        </w:tc>
      </w:tr>
      <w:tr w:rsidR="003F5B0B" w14:paraId="3B6E7395" w14:textId="77777777">
        <w:trPr>
          <w:cantSplit/>
        </w:trPr>
        <w:tc>
          <w:tcPr>
            <w:tcW w:w="2268" w:type="dxa"/>
            <w:shd w:val="clear" w:color="auto" w:fill="F1F5F9"/>
          </w:tcPr>
          <w:p w14:paraId="57879CB9" w14:textId="77777777" w:rsidR="003F5B0B" w:rsidRDefault="00000000">
            <w:pPr>
              <w:spacing w:after="40"/>
            </w:pPr>
            <w:r>
              <w:rPr>
                <w:b/>
                <w:sz w:val="19"/>
              </w:rPr>
              <w:t>Title of submission</w:t>
            </w:r>
          </w:p>
        </w:tc>
        <w:tc>
          <w:tcPr>
            <w:tcW w:w="7597" w:type="dxa"/>
          </w:tcPr>
          <w:p w14:paraId="089446D8" w14:textId="77777777" w:rsidR="003F5B0B" w:rsidRDefault="00000000">
            <w:pPr>
              <w:spacing w:after="40"/>
            </w:pPr>
            <w:r>
              <w:rPr>
                <w:sz w:val="19"/>
              </w:rPr>
              <w:t>Reaching Universal WASH Services Coverage in Defined Areas</w:t>
            </w:r>
          </w:p>
        </w:tc>
      </w:tr>
      <w:tr w:rsidR="003F5B0B" w14:paraId="7F9119DE" w14:textId="77777777">
        <w:trPr>
          <w:cantSplit/>
        </w:trPr>
        <w:tc>
          <w:tcPr>
            <w:tcW w:w="2268" w:type="dxa"/>
            <w:shd w:val="clear" w:color="auto" w:fill="F1F5F9"/>
          </w:tcPr>
          <w:p w14:paraId="1754EDED" w14:textId="77777777" w:rsidR="003F5B0B" w:rsidRDefault="00000000">
            <w:pPr>
              <w:spacing w:after="40"/>
            </w:pPr>
            <w:r>
              <w:rPr>
                <w:b/>
                <w:sz w:val="19"/>
              </w:rPr>
              <w:t>Description of initiative</w:t>
            </w:r>
          </w:p>
        </w:tc>
        <w:tc>
          <w:tcPr>
            <w:tcW w:w="7597" w:type="dxa"/>
          </w:tcPr>
          <w:p w14:paraId="30386BEC" w14:textId="77777777" w:rsidR="003F5B0B" w:rsidRDefault="00000000">
            <w:pPr>
              <w:spacing w:after="60"/>
            </w:pPr>
            <w:r>
              <w:rPr>
                <w:sz w:val="18"/>
              </w:rPr>
              <w:t>Therefore, a Universal Services Coverage (USC) approach that focuses all actors on a specific geographic area (or “district”) allows for significant measurable change in a small amount of time that can be leveraged for catalytic change. The underpinning of the whole initiative is mobile data collection that allows for visualisation of progress and transparency for all stakeholders (preferably through mWater). Using a combination of spatial analysis and survey data, each USC initiative works with government in a defined administrative area (a "district" or "sub-district") to identify and reach unserved or underserved communities. As new water points are constructed, water systems and water points are mapped, and using population data that is freely available, districts can be shown on a map to reach 90% drinking water coverage. Household sanitation and hygiene initiatives can also be tracked through household data collection until the whole “district” has access to WASH services. Since all the data is already in a digital format, private operators or government entities can use the mWater system for water service fee collection and to track water point breakdown, to allow for long term sustainability well after the initial infrastructure push is over. You can see more of the spatial approach to WASH services here: https://storymaps.arcgis.com/stories/a73563c0d11b433fa35e0bd10a546087</w:t>
            </w:r>
          </w:p>
        </w:tc>
      </w:tr>
      <w:tr w:rsidR="003F5B0B" w14:paraId="3DF20D36" w14:textId="77777777">
        <w:trPr>
          <w:cantSplit/>
        </w:trPr>
        <w:tc>
          <w:tcPr>
            <w:tcW w:w="2268" w:type="dxa"/>
            <w:shd w:val="clear" w:color="auto" w:fill="F1F5F9"/>
          </w:tcPr>
          <w:p w14:paraId="7C9A5161" w14:textId="77777777" w:rsidR="003F5B0B" w:rsidRDefault="00000000">
            <w:pPr>
              <w:spacing w:after="40"/>
            </w:pPr>
            <w:r>
              <w:rPr>
                <w:b/>
                <w:sz w:val="19"/>
              </w:rPr>
              <w:t>Link to full proposal</w:t>
            </w:r>
          </w:p>
        </w:tc>
        <w:tc>
          <w:tcPr>
            <w:tcW w:w="7597" w:type="dxa"/>
          </w:tcPr>
          <w:p w14:paraId="473100A1" w14:textId="77777777" w:rsidR="003F5B0B" w:rsidRDefault="00000000">
            <w:pPr>
              <w:spacing w:after="40"/>
            </w:pPr>
            <w:hyperlink r:id="rId7">
              <w:r>
                <w:rPr>
                  <w:color w:val="0563C1"/>
                  <w:sz w:val="19"/>
                  <w:u w:val="single"/>
                </w:rPr>
                <w:t>Click here</w:t>
              </w:r>
            </w:hyperlink>
          </w:p>
        </w:tc>
      </w:tr>
    </w:tbl>
    <w:p w14:paraId="09F1999A" w14:textId="77777777" w:rsidR="003F5B0B" w:rsidRDefault="00000000">
      <w:pPr>
        <w:spacing w:before="60" w:after="80"/>
      </w:pPr>
      <w:sdt>
        <w:sdtPr>
          <w:rPr>
            <w:rFonts w:ascii="MS Gothic" w:eastAsia="MS Gothic" w:hAnsi="MS Gothic"/>
            <w:sz w:val="30"/>
          </w:rPr>
          <w:id w:val="1038"/>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149E5947" w14:textId="77777777" w:rsidR="003F5B0B" w:rsidRDefault="00000000">
      <w:pPr>
        <w:spacing w:before="40" w:after="60"/>
      </w:pPr>
      <w:r>
        <w:rPr>
          <w:i/>
          <w:color w:val="0C447C"/>
          <w:sz w:val="18"/>
        </w:rPr>
        <w:t>How to enter a score: click the Score box for each criterion and choose a rating from 1 to 5 in the drop-down.</w:t>
      </w:r>
    </w:p>
    <w:tbl>
      <w:tblPr>
        <w:tblStyle w:val="Tabellenraster"/>
        <w:tblW w:w="9866" w:type="dxa"/>
        <w:tblLayout w:type="fixed"/>
        <w:tblLook w:val="04A0" w:firstRow="1" w:lastRow="0" w:firstColumn="1" w:lastColumn="0" w:noHBand="0" w:noVBand="1"/>
      </w:tblPr>
      <w:tblGrid>
        <w:gridCol w:w="6578"/>
        <w:gridCol w:w="1020"/>
        <w:gridCol w:w="2268"/>
      </w:tblGrid>
      <w:tr w:rsidR="003F5B0B" w14:paraId="79E9E15E" w14:textId="77777777">
        <w:trPr>
          <w:cantSplit/>
          <w:tblHeader/>
        </w:trPr>
        <w:tc>
          <w:tcPr>
            <w:tcW w:w="6576" w:type="dxa"/>
            <w:shd w:val="clear" w:color="auto" w:fill="0C447C"/>
          </w:tcPr>
          <w:p w14:paraId="19D3B257" w14:textId="77777777" w:rsidR="003F5B0B" w:rsidRDefault="00000000">
            <w:pPr>
              <w:spacing w:after="40"/>
            </w:pPr>
            <w:r>
              <w:rPr>
                <w:b/>
                <w:color w:val="FFFFFF"/>
                <w:sz w:val="19"/>
              </w:rPr>
              <w:t>Criterion</w:t>
            </w:r>
          </w:p>
        </w:tc>
        <w:tc>
          <w:tcPr>
            <w:tcW w:w="1020" w:type="dxa"/>
            <w:shd w:val="clear" w:color="auto" w:fill="0C447C"/>
          </w:tcPr>
          <w:p w14:paraId="696D7A43" w14:textId="77777777" w:rsidR="003F5B0B" w:rsidRDefault="00000000">
            <w:pPr>
              <w:spacing w:after="40"/>
              <w:jc w:val="center"/>
            </w:pPr>
            <w:r>
              <w:rPr>
                <w:b/>
                <w:color w:val="FFFFFF"/>
                <w:sz w:val="19"/>
              </w:rPr>
              <w:t>Weight</w:t>
            </w:r>
          </w:p>
        </w:tc>
        <w:tc>
          <w:tcPr>
            <w:tcW w:w="2268" w:type="dxa"/>
            <w:shd w:val="clear" w:color="auto" w:fill="0C447C"/>
          </w:tcPr>
          <w:p w14:paraId="27F84132" w14:textId="77777777" w:rsidR="003F5B0B" w:rsidRDefault="00000000">
            <w:pPr>
              <w:spacing w:after="40"/>
              <w:jc w:val="center"/>
            </w:pPr>
            <w:r>
              <w:rPr>
                <w:b/>
                <w:color w:val="FFFFFF"/>
                <w:sz w:val="19"/>
              </w:rPr>
              <w:t>Score (1–5)</w:t>
            </w:r>
          </w:p>
        </w:tc>
      </w:tr>
      <w:tr w:rsidR="003F5B0B" w14:paraId="39E60972" w14:textId="77777777">
        <w:trPr>
          <w:cantSplit/>
        </w:trPr>
        <w:tc>
          <w:tcPr>
            <w:tcW w:w="6576" w:type="dxa"/>
          </w:tcPr>
          <w:p w14:paraId="1C77DAEC" w14:textId="77777777" w:rsidR="003F5B0B" w:rsidRDefault="00000000">
            <w:pPr>
              <w:spacing w:after="40"/>
            </w:pPr>
            <w:r>
              <w:rPr>
                <w:b/>
                <w:sz w:val="19"/>
              </w:rPr>
              <w:t>Transformational impact &amp; measurable results</w:t>
            </w:r>
          </w:p>
          <w:p w14:paraId="3D16484E" w14:textId="77777777" w:rsidR="003F5B0B" w:rsidRDefault="00000000">
            <w:r>
              <w:rPr>
                <w:color w:val="5F5E5A"/>
                <w:sz w:val="16"/>
              </w:rPr>
              <w:t>Potential to drive systemic change at scale and deliver measurable outcomes, with a clear focus on action, accountability and long-term impact beyond dialogue or commitments.</w:t>
            </w:r>
          </w:p>
        </w:tc>
        <w:tc>
          <w:tcPr>
            <w:tcW w:w="1020" w:type="dxa"/>
          </w:tcPr>
          <w:p w14:paraId="1AE0B77F" w14:textId="77777777" w:rsidR="003F5B0B" w:rsidRDefault="00000000">
            <w:pPr>
              <w:spacing w:after="40"/>
              <w:jc w:val="center"/>
            </w:pPr>
            <w:r>
              <w:rPr>
                <w:sz w:val="19"/>
              </w:rPr>
              <w:t>30%</w:t>
            </w:r>
          </w:p>
        </w:tc>
        <w:tc>
          <w:tcPr>
            <w:tcW w:w="2268" w:type="dxa"/>
            <w:vAlign w:val="center"/>
          </w:tcPr>
          <w:p w14:paraId="39EC50D7" w14:textId="77777777" w:rsidR="003F5B0B" w:rsidRDefault="00000000">
            <w:pPr>
              <w:jc w:val="center"/>
            </w:pPr>
            <w:sdt>
              <w:sdtPr>
                <w:rPr>
                  <w:b/>
                  <w:sz w:val="24"/>
                </w:rPr>
                <w:alias w:val="Score"/>
                <w:tag w:val="score"/>
                <w:id w:val="1039"/>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0233A3A4" w14:textId="77777777">
        <w:trPr>
          <w:cantSplit/>
        </w:trPr>
        <w:tc>
          <w:tcPr>
            <w:tcW w:w="6576" w:type="dxa"/>
            <w:shd w:val="clear" w:color="auto" w:fill="E6F1FB"/>
          </w:tcPr>
          <w:p w14:paraId="49051CE0" w14:textId="77777777" w:rsidR="003F5B0B" w:rsidRDefault="00000000">
            <w:pPr>
              <w:spacing w:after="40"/>
            </w:pPr>
            <w:r>
              <w:rPr>
                <w:b/>
                <w:sz w:val="19"/>
              </w:rPr>
              <w:t>Multi-stakeholder partnership &amp; political support</w:t>
            </w:r>
          </w:p>
          <w:p w14:paraId="64319BA2" w14:textId="77777777" w:rsidR="003F5B0B" w:rsidRDefault="00000000">
            <w:r>
              <w:rPr>
                <w:color w:val="5F5E5A"/>
                <w:sz w:val="16"/>
              </w:rPr>
              <w:t>Brings diverse stakeholders around a shared objective and shows active or potential support from Member States, UN entities, local and regional governments, civil society, academia, development partners and the private sector.</w:t>
            </w:r>
          </w:p>
        </w:tc>
        <w:tc>
          <w:tcPr>
            <w:tcW w:w="1020" w:type="dxa"/>
            <w:shd w:val="clear" w:color="auto" w:fill="E6F1FB"/>
          </w:tcPr>
          <w:p w14:paraId="5E2C8305" w14:textId="77777777" w:rsidR="003F5B0B" w:rsidRDefault="00000000">
            <w:pPr>
              <w:spacing w:after="40"/>
              <w:jc w:val="center"/>
            </w:pPr>
            <w:r>
              <w:rPr>
                <w:sz w:val="19"/>
              </w:rPr>
              <w:t>25%</w:t>
            </w:r>
          </w:p>
        </w:tc>
        <w:tc>
          <w:tcPr>
            <w:tcW w:w="2268" w:type="dxa"/>
            <w:shd w:val="clear" w:color="auto" w:fill="E6F1FB"/>
            <w:vAlign w:val="center"/>
          </w:tcPr>
          <w:p w14:paraId="6CAB499B" w14:textId="77777777" w:rsidR="003F5B0B" w:rsidRDefault="00000000">
            <w:pPr>
              <w:jc w:val="center"/>
            </w:pPr>
            <w:sdt>
              <w:sdtPr>
                <w:rPr>
                  <w:b/>
                  <w:sz w:val="24"/>
                </w:rPr>
                <w:alias w:val="Score"/>
                <w:tag w:val="score"/>
                <w:id w:val="1040"/>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666B0FF6" w14:textId="77777777">
        <w:trPr>
          <w:cantSplit/>
        </w:trPr>
        <w:tc>
          <w:tcPr>
            <w:tcW w:w="6576" w:type="dxa"/>
          </w:tcPr>
          <w:p w14:paraId="12198673" w14:textId="77777777" w:rsidR="003F5B0B" w:rsidRDefault="00000000">
            <w:pPr>
              <w:spacing w:after="40"/>
            </w:pPr>
            <w:r>
              <w:rPr>
                <w:b/>
                <w:sz w:val="19"/>
              </w:rPr>
              <w:t>Evidence base, strategic alignment &amp; cross-dialogue relevance</w:t>
            </w:r>
          </w:p>
          <w:p w14:paraId="7847A246" w14:textId="77777777" w:rsidR="003F5B0B" w:rsidRDefault="00000000">
            <w:r>
              <w:rPr>
                <w:color w:val="5F5E5A"/>
                <w:sz w:val="16"/>
              </w:rPr>
              <w:t>Supported by credible evidence and practical experience; aligns with the SDG 6 Global Acceleration Framework; strengthens existing initiatives and creates synergies across the Interactive Dialogues.</w:t>
            </w:r>
          </w:p>
        </w:tc>
        <w:tc>
          <w:tcPr>
            <w:tcW w:w="1020" w:type="dxa"/>
          </w:tcPr>
          <w:p w14:paraId="6F29469F" w14:textId="77777777" w:rsidR="003F5B0B" w:rsidRDefault="00000000">
            <w:pPr>
              <w:spacing w:after="40"/>
              <w:jc w:val="center"/>
            </w:pPr>
            <w:r>
              <w:rPr>
                <w:sz w:val="19"/>
              </w:rPr>
              <w:t>25%</w:t>
            </w:r>
          </w:p>
        </w:tc>
        <w:tc>
          <w:tcPr>
            <w:tcW w:w="2268" w:type="dxa"/>
            <w:vAlign w:val="center"/>
          </w:tcPr>
          <w:p w14:paraId="1D8730E2" w14:textId="77777777" w:rsidR="003F5B0B" w:rsidRDefault="00000000">
            <w:pPr>
              <w:jc w:val="center"/>
            </w:pPr>
            <w:sdt>
              <w:sdtPr>
                <w:rPr>
                  <w:b/>
                  <w:sz w:val="24"/>
                </w:rPr>
                <w:alias w:val="Score"/>
                <w:tag w:val="score"/>
                <w:id w:val="1041"/>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36DF490F" w14:textId="77777777">
        <w:trPr>
          <w:cantSplit/>
        </w:trPr>
        <w:tc>
          <w:tcPr>
            <w:tcW w:w="6576" w:type="dxa"/>
            <w:shd w:val="clear" w:color="auto" w:fill="E6F1FB"/>
          </w:tcPr>
          <w:p w14:paraId="3450439C" w14:textId="77777777" w:rsidR="003F5B0B" w:rsidRDefault="00000000">
            <w:pPr>
              <w:spacing w:after="40"/>
            </w:pPr>
            <w:r>
              <w:rPr>
                <w:b/>
                <w:sz w:val="19"/>
              </w:rPr>
              <w:t>Resource mobilisation, scalability &amp; sustainability</w:t>
            </w:r>
          </w:p>
          <w:p w14:paraId="063E7917" w14:textId="77777777" w:rsidR="003F5B0B" w:rsidRDefault="00000000">
            <w:r>
              <w:rPr>
                <w:color w:val="5F5E5A"/>
                <w:sz w:val="16"/>
              </w:rPr>
              <w:t>Strong potential to mobilise financing, investment, innovation and capacity development; scalable, sustainable and capable of supporting implementation over the medium-to-long term.</w:t>
            </w:r>
          </w:p>
        </w:tc>
        <w:tc>
          <w:tcPr>
            <w:tcW w:w="1020" w:type="dxa"/>
            <w:shd w:val="clear" w:color="auto" w:fill="E6F1FB"/>
          </w:tcPr>
          <w:p w14:paraId="25B80A6D" w14:textId="77777777" w:rsidR="003F5B0B" w:rsidRDefault="00000000">
            <w:pPr>
              <w:spacing w:after="40"/>
              <w:jc w:val="center"/>
            </w:pPr>
            <w:r>
              <w:rPr>
                <w:sz w:val="19"/>
              </w:rPr>
              <w:t>20%</w:t>
            </w:r>
          </w:p>
        </w:tc>
        <w:tc>
          <w:tcPr>
            <w:tcW w:w="2268" w:type="dxa"/>
            <w:shd w:val="clear" w:color="auto" w:fill="E6F1FB"/>
            <w:vAlign w:val="center"/>
          </w:tcPr>
          <w:p w14:paraId="2074AB60" w14:textId="77777777" w:rsidR="003F5B0B" w:rsidRDefault="00000000">
            <w:pPr>
              <w:jc w:val="center"/>
            </w:pPr>
            <w:sdt>
              <w:sdtPr>
                <w:rPr>
                  <w:b/>
                  <w:sz w:val="24"/>
                </w:rPr>
                <w:alias w:val="Score"/>
                <w:tag w:val="score"/>
                <w:id w:val="1042"/>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2F028D5B" w14:textId="77777777" w:rsidR="003F5B0B"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0FF5ABC9" w14:textId="77777777" w:rsidR="003F5B0B" w:rsidRDefault="00000000">
      <w:pPr>
        <w:spacing w:before="40" w:after="40"/>
      </w:pPr>
      <w:r>
        <w:rPr>
          <w:b/>
          <w:sz w:val="18"/>
        </w:rPr>
        <w:t xml:space="preserve">Comments (optional): </w:t>
      </w:r>
      <w:r>
        <w:rPr>
          <w:sz w:val="18"/>
        </w:rPr>
        <w:t>_______________________________________________________________</w:t>
      </w:r>
    </w:p>
    <w:p w14:paraId="5ECBFBAF" w14:textId="77777777" w:rsidR="003F5B0B" w:rsidRDefault="00000000">
      <w:pPr>
        <w:keepNext/>
        <w:pageBreakBefore/>
        <w:spacing w:before="160" w:after="60"/>
      </w:pPr>
      <w:r>
        <w:rPr>
          <w:b/>
          <w:sz w:val="22"/>
        </w:rPr>
        <w:lastRenderedPageBreak/>
        <w:t>3. Heads of State Initiatives (HoSI): Political Leadership for Water Security and Sanitation</w:t>
      </w:r>
    </w:p>
    <w:tbl>
      <w:tblPr>
        <w:tblStyle w:val="Tabellenraster"/>
        <w:tblW w:w="9866" w:type="dxa"/>
        <w:tblLayout w:type="fixed"/>
        <w:tblLook w:val="04A0" w:firstRow="1" w:lastRow="0" w:firstColumn="1" w:lastColumn="0" w:noHBand="0" w:noVBand="1"/>
      </w:tblPr>
      <w:tblGrid>
        <w:gridCol w:w="2268"/>
        <w:gridCol w:w="7598"/>
      </w:tblGrid>
      <w:tr w:rsidR="003F5B0B" w14:paraId="450BC6A8" w14:textId="77777777">
        <w:trPr>
          <w:cantSplit/>
        </w:trPr>
        <w:tc>
          <w:tcPr>
            <w:tcW w:w="2268" w:type="dxa"/>
            <w:shd w:val="clear" w:color="auto" w:fill="F1F5F9"/>
          </w:tcPr>
          <w:p w14:paraId="52835538" w14:textId="77777777" w:rsidR="003F5B0B" w:rsidRDefault="00000000">
            <w:pPr>
              <w:spacing w:after="40"/>
            </w:pPr>
            <w:r>
              <w:rPr>
                <w:b/>
                <w:sz w:val="19"/>
              </w:rPr>
              <w:t>Serial number (internal record)</w:t>
            </w:r>
          </w:p>
        </w:tc>
        <w:tc>
          <w:tcPr>
            <w:tcW w:w="7597" w:type="dxa"/>
          </w:tcPr>
          <w:p w14:paraId="13692DB9" w14:textId="77777777" w:rsidR="003F5B0B" w:rsidRDefault="00000000">
            <w:pPr>
              <w:spacing w:after="40"/>
            </w:pPr>
            <w:r>
              <w:rPr>
                <w:sz w:val="19"/>
              </w:rPr>
              <w:t>F3_SWA</w:t>
            </w:r>
          </w:p>
        </w:tc>
      </w:tr>
      <w:tr w:rsidR="003F5B0B" w14:paraId="2FF5E2CE" w14:textId="77777777">
        <w:trPr>
          <w:cantSplit/>
        </w:trPr>
        <w:tc>
          <w:tcPr>
            <w:tcW w:w="2268" w:type="dxa"/>
            <w:shd w:val="clear" w:color="auto" w:fill="F1F5F9"/>
          </w:tcPr>
          <w:p w14:paraId="6FD0FA90" w14:textId="77777777" w:rsidR="003F5B0B" w:rsidRDefault="00000000">
            <w:pPr>
              <w:spacing w:after="40"/>
            </w:pPr>
            <w:r>
              <w:rPr>
                <w:b/>
                <w:sz w:val="19"/>
              </w:rPr>
              <w:t>Submitting organisation</w:t>
            </w:r>
          </w:p>
        </w:tc>
        <w:tc>
          <w:tcPr>
            <w:tcW w:w="7597" w:type="dxa"/>
          </w:tcPr>
          <w:p w14:paraId="3F2956DB" w14:textId="77777777" w:rsidR="003F5B0B" w:rsidRDefault="00000000">
            <w:pPr>
              <w:spacing w:after="40"/>
            </w:pPr>
            <w:r>
              <w:rPr>
                <w:sz w:val="19"/>
              </w:rPr>
              <w:t>Sanitation and Water for All</w:t>
            </w:r>
          </w:p>
        </w:tc>
      </w:tr>
      <w:tr w:rsidR="003F5B0B" w14:paraId="6928E8BF" w14:textId="77777777">
        <w:trPr>
          <w:cantSplit/>
        </w:trPr>
        <w:tc>
          <w:tcPr>
            <w:tcW w:w="2268" w:type="dxa"/>
            <w:shd w:val="clear" w:color="auto" w:fill="F1F5F9"/>
          </w:tcPr>
          <w:p w14:paraId="070ACB1C" w14:textId="77777777" w:rsidR="003F5B0B" w:rsidRDefault="00000000">
            <w:pPr>
              <w:spacing w:after="40"/>
            </w:pPr>
            <w:r>
              <w:rPr>
                <w:b/>
                <w:sz w:val="19"/>
              </w:rPr>
              <w:t>Title of submission</w:t>
            </w:r>
          </w:p>
        </w:tc>
        <w:tc>
          <w:tcPr>
            <w:tcW w:w="7597" w:type="dxa"/>
          </w:tcPr>
          <w:p w14:paraId="441EB595" w14:textId="77777777" w:rsidR="003F5B0B" w:rsidRDefault="00000000">
            <w:pPr>
              <w:spacing w:after="40"/>
            </w:pPr>
            <w:r>
              <w:rPr>
                <w:sz w:val="19"/>
              </w:rPr>
              <w:t>Heads of State Initiatives (HoSI): Political Leadership for Water Security and Sanitation</w:t>
            </w:r>
          </w:p>
        </w:tc>
      </w:tr>
      <w:tr w:rsidR="003F5B0B" w14:paraId="6355A59D" w14:textId="77777777">
        <w:trPr>
          <w:cantSplit/>
        </w:trPr>
        <w:tc>
          <w:tcPr>
            <w:tcW w:w="2268" w:type="dxa"/>
            <w:shd w:val="clear" w:color="auto" w:fill="F1F5F9"/>
          </w:tcPr>
          <w:p w14:paraId="6175DC7F" w14:textId="77777777" w:rsidR="003F5B0B" w:rsidRDefault="00000000">
            <w:pPr>
              <w:spacing w:after="40"/>
            </w:pPr>
            <w:r>
              <w:rPr>
                <w:b/>
                <w:sz w:val="19"/>
              </w:rPr>
              <w:t>Description of initiative</w:t>
            </w:r>
          </w:p>
        </w:tc>
        <w:tc>
          <w:tcPr>
            <w:tcW w:w="7597" w:type="dxa"/>
          </w:tcPr>
          <w:p w14:paraId="0198F0AC" w14:textId="77777777" w:rsidR="003F5B0B" w:rsidRDefault="00000000">
            <w:pPr>
              <w:spacing w:after="60"/>
            </w:pPr>
            <w:r>
              <w:rPr>
                <w:sz w:val="18"/>
              </w:rPr>
              <w:t>The Heads of State Initiatives (HoSI) unite political leaders at the highest level to achieve sustainable and resilient water and sanitation for all. Through HoSI, national leaders make vital contributions to poverty reduction, peacebuilding, and the realisation of human rights, working directly with Presidents, Prime Ministers, and other Heads of State and Government to elevate water, sanitation, and hygiene as a national political priority, with increasing focus on water security and resilient sanitation. Initiated at the 2023 UN Water Conference, HoSI has grown to more than 32 countries across Africa, Asia, Latin America and the Caribbean, with national leaders mobilising action, coordinating multi-stakeholder support, and driving concrete change on the ground. The initiative is supported by the Netherlands, UK's FCDO, UNICEF, SWA, and IRC-WASH, with WaterAid subsequently joining. Each HoSI is nationally owned and tailored to country context, taking the form of Presidential Compacts, Executive Orders, national flagship programmes, royal seals of approval for new sector strategies, or other high-level political instruments capable of driving implementation across ministries, helping countries strengthen climate resilience, address waterborne disease, and end open defecation. The initiative also seeks to mobilise sustainable financing and reinforce accountability for commitments. By elevating water, sanitation and hygiene as political priorities and strengthening whole-of-government responses, HoSI ensures commitments translate into tangible results rather than remaining declaratory. Operating at the highest political level, HoSI creates the enabling conditions countries need to accelerate SDG 6 implementation: political leadership of this kind promotes long-term stability and a more equitable, resilient future.</w:t>
            </w:r>
          </w:p>
        </w:tc>
      </w:tr>
      <w:tr w:rsidR="003F5B0B" w14:paraId="13D15DDC" w14:textId="77777777">
        <w:trPr>
          <w:cantSplit/>
        </w:trPr>
        <w:tc>
          <w:tcPr>
            <w:tcW w:w="2268" w:type="dxa"/>
            <w:shd w:val="clear" w:color="auto" w:fill="F1F5F9"/>
          </w:tcPr>
          <w:p w14:paraId="67BF5B8A" w14:textId="77777777" w:rsidR="003F5B0B" w:rsidRDefault="00000000">
            <w:pPr>
              <w:spacing w:after="40"/>
            </w:pPr>
            <w:r>
              <w:rPr>
                <w:b/>
                <w:sz w:val="19"/>
              </w:rPr>
              <w:t>Link to full proposal</w:t>
            </w:r>
          </w:p>
        </w:tc>
        <w:tc>
          <w:tcPr>
            <w:tcW w:w="7597" w:type="dxa"/>
          </w:tcPr>
          <w:p w14:paraId="3327AAD4" w14:textId="77777777" w:rsidR="003F5B0B" w:rsidRDefault="00000000">
            <w:pPr>
              <w:spacing w:after="40"/>
            </w:pPr>
            <w:hyperlink r:id="rId8">
              <w:r>
                <w:rPr>
                  <w:color w:val="0563C1"/>
                  <w:sz w:val="19"/>
                  <w:u w:val="single"/>
                </w:rPr>
                <w:t>Click here</w:t>
              </w:r>
            </w:hyperlink>
          </w:p>
        </w:tc>
      </w:tr>
    </w:tbl>
    <w:p w14:paraId="620A8867" w14:textId="77777777" w:rsidR="003F5B0B" w:rsidRDefault="00000000">
      <w:pPr>
        <w:spacing w:before="60" w:after="80"/>
      </w:pPr>
      <w:sdt>
        <w:sdtPr>
          <w:rPr>
            <w:rFonts w:ascii="MS Gothic" w:eastAsia="MS Gothic" w:hAnsi="MS Gothic"/>
            <w:sz w:val="30"/>
          </w:rPr>
          <w:id w:val="1043"/>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491FBC32" w14:textId="77777777" w:rsidR="003F5B0B" w:rsidRDefault="00000000">
      <w:pPr>
        <w:spacing w:before="40" w:after="60"/>
      </w:pPr>
      <w:r>
        <w:rPr>
          <w:i/>
          <w:color w:val="0C447C"/>
          <w:sz w:val="18"/>
        </w:rPr>
        <w:t>How to enter a score: click the Score box for each criterion and choose a rating from 1 to 5 in the drop-down.</w:t>
      </w:r>
    </w:p>
    <w:tbl>
      <w:tblPr>
        <w:tblStyle w:val="Tabellenraster"/>
        <w:tblW w:w="9866" w:type="dxa"/>
        <w:tblLayout w:type="fixed"/>
        <w:tblLook w:val="04A0" w:firstRow="1" w:lastRow="0" w:firstColumn="1" w:lastColumn="0" w:noHBand="0" w:noVBand="1"/>
      </w:tblPr>
      <w:tblGrid>
        <w:gridCol w:w="6578"/>
        <w:gridCol w:w="1020"/>
        <w:gridCol w:w="2268"/>
      </w:tblGrid>
      <w:tr w:rsidR="003F5B0B" w14:paraId="54806774" w14:textId="77777777">
        <w:trPr>
          <w:cantSplit/>
          <w:tblHeader/>
        </w:trPr>
        <w:tc>
          <w:tcPr>
            <w:tcW w:w="6576" w:type="dxa"/>
            <w:shd w:val="clear" w:color="auto" w:fill="0C447C"/>
          </w:tcPr>
          <w:p w14:paraId="6183AFC4" w14:textId="77777777" w:rsidR="003F5B0B" w:rsidRDefault="00000000">
            <w:pPr>
              <w:spacing w:after="40"/>
            </w:pPr>
            <w:r>
              <w:rPr>
                <w:b/>
                <w:color w:val="FFFFFF"/>
                <w:sz w:val="19"/>
              </w:rPr>
              <w:t>Criterion</w:t>
            </w:r>
          </w:p>
        </w:tc>
        <w:tc>
          <w:tcPr>
            <w:tcW w:w="1020" w:type="dxa"/>
            <w:shd w:val="clear" w:color="auto" w:fill="0C447C"/>
          </w:tcPr>
          <w:p w14:paraId="13FAD7BC" w14:textId="77777777" w:rsidR="003F5B0B" w:rsidRDefault="00000000">
            <w:pPr>
              <w:spacing w:after="40"/>
              <w:jc w:val="center"/>
            </w:pPr>
            <w:r>
              <w:rPr>
                <w:b/>
                <w:color w:val="FFFFFF"/>
                <w:sz w:val="19"/>
              </w:rPr>
              <w:t>Weight</w:t>
            </w:r>
          </w:p>
        </w:tc>
        <w:tc>
          <w:tcPr>
            <w:tcW w:w="2268" w:type="dxa"/>
            <w:shd w:val="clear" w:color="auto" w:fill="0C447C"/>
          </w:tcPr>
          <w:p w14:paraId="1932FF7F" w14:textId="77777777" w:rsidR="003F5B0B" w:rsidRDefault="00000000">
            <w:pPr>
              <w:spacing w:after="40"/>
              <w:jc w:val="center"/>
            </w:pPr>
            <w:r>
              <w:rPr>
                <w:b/>
                <w:color w:val="FFFFFF"/>
                <w:sz w:val="19"/>
              </w:rPr>
              <w:t>Score (1–5)</w:t>
            </w:r>
          </w:p>
        </w:tc>
      </w:tr>
      <w:tr w:rsidR="003F5B0B" w14:paraId="688D6F0D" w14:textId="77777777">
        <w:trPr>
          <w:cantSplit/>
        </w:trPr>
        <w:tc>
          <w:tcPr>
            <w:tcW w:w="6576" w:type="dxa"/>
          </w:tcPr>
          <w:p w14:paraId="5D0DAF72" w14:textId="77777777" w:rsidR="003F5B0B" w:rsidRDefault="00000000">
            <w:pPr>
              <w:spacing w:after="40"/>
            </w:pPr>
            <w:r>
              <w:rPr>
                <w:b/>
                <w:sz w:val="19"/>
              </w:rPr>
              <w:t>Transformational impact &amp; measurable results</w:t>
            </w:r>
          </w:p>
          <w:p w14:paraId="71108E3D" w14:textId="77777777" w:rsidR="003F5B0B" w:rsidRDefault="00000000">
            <w:r>
              <w:rPr>
                <w:color w:val="5F5E5A"/>
                <w:sz w:val="16"/>
              </w:rPr>
              <w:t>Potential to drive systemic change at scale and deliver measurable outcomes, with a clear focus on action, accountability and long-term impact beyond dialogue or commitments.</w:t>
            </w:r>
          </w:p>
        </w:tc>
        <w:tc>
          <w:tcPr>
            <w:tcW w:w="1020" w:type="dxa"/>
          </w:tcPr>
          <w:p w14:paraId="232DB498" w14:textId="77777777" w:rsidR="003F5B0B" w:rsidRDefault="00000000">
            <w:pPr>
              <w:spacing w:after="40"/>
              <w:jc w:val="center"/>
            </w:pPr>
            <w:r>
              <w:rPr>
                <w:sz w:val="19"/>
              </w:rPr>
              <w:t>30%</w:t>
            </w:r>
          </w:p>
        </w:tc>
        <w:tc>
          <w:tcPr>
            <w:tcW w:w="2268" w:type="dxa"/>
            <w:vAlign w:val="center"/>
          </w:tcPr>
          <w:p w14:paraId="2B75FD91" w14:textId="77777777" w:rsidR="003F5B0B" w:rsidRDefault="00000000">
            <w:pPr>
              <w:jc w:val="center"/>
            </w:pPr>
            <w:sdt>
              <w:sdtPr>
                <w:rPr>
                  <w:b/>
                  <w:sz w:val="24"/>
                </w:rPr>
                <w:alias w:val="Score"/>
                <w:tag w:val="score"/>
                <w:id w:val="104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4F288723" w14:textId="77777777">
        <w:trPr>
          <w:cantSplit/>
        </w:trPr>
        <w:tc>
          <w:tcPr>
            <w:tcW w:w="6576" w:type="dxa"/>
            <w:shd w:val="clear" w:color="auto" w:fill="E6F1FB"/>
          </w:tcPr>
          <w:p w14:paraId="14EA3B96" w14:textId="77777777" w:rsidR="003F5B0B" w:rsidRDefault="00000000">
            <w:pPr>
              <w:spacing w:after="40"/>
            </w:pPr>
            <w:r>
              <w:rPr>
                <w:b/>
                <w:sz w:val="19"/>
              </w:rPr>
              <w:t>Multi-stakeholder partnership &amp; political support</w:t>
            </w:r>
          </w:p>
          <w:p w14:paraId="78FCB89D" w14:textId="77777777" w:rsidR="003F5B0B" w:rsidRDefault="00000000">
            <w:r>
              <w:rPr>
                <w:color w:val="5F5E5A"/>
                <w:sz w:val="16"/>
              </w:rPr>
              <w:t>Brings diverse stakeholders around a shared objective and shows active or potential support from Member States, UN entities, local and regional governments, civil society, academia, development partners and the private sector.</w:t>
            </w:r>
          </w:p>
        </w:tc>
        <w:tc>
          <w:tcPr>
            <w:tcW w:w="1020" w:type="dxa"/>
            <w:shd w:val="clear" w:color="auto" w:fill="E6F1FB"/>
          </w:tcPr>
          <w:p w14:paraId="1243580C" w14:textId="77777777" w:rsidR="003F5B0B" w:rsidRDefault="00000000">
            <w:pPr>
              <w:spacing w:after="40"/>
              <w:jc w:val="center"/>
            </w:pPr>
            <w:r>
              <w:rPr>
                <w:sz w:val="19"/>
              </w:rPr>
              <w:t>25%</w:t>
            </w:r>
          </w:p>
        </w:tc>
        <w:tc>
          <w:tcPr>
            <w:tcW w:w="2268" w:type="dxa"/>
            <w:shd w:val="clear" w:color="auto" w:fill="E6F1FB"/>
            <w:vAlign w:val="center"/>
          </w:tcPr>
          <w:p w14:paraId="3C958553" w14:textId="77777777" w:rsidR="003F5B0B" w:rsidRDefault="00000000">
            <w:pPr>
              <w:jc w:val="center"/>
            </w:pPr>
            <w:sdt>
              <w:sdtPr>
                <w:rPr>
                  <w:b/>
                  <w:sz w:val="24"/>
                </w:rPr>
                <w:alias w:val="Score"/>
                <w:tag w:val="score"/>
                <w:id w:val="104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5C8EB7F2" w14:textId="77777777">
        <w:trPr>
          <w:cantSplit/>
        </w:trPr>
        <w:tc>
          <w:tcPr>
            <w:tcW w:w="6576" w:type="dxa"/>
          </w:tcPr>
          <w:p w14:paraId="60D51637" w14:textId="77777777" w:rsidR="003F5B0B" w:rsidRDefault="00000000">
            <w:pPr>
              <w:spacing w:after="40"/>
            </w:pPr>
            <w:r>
              <w:rPr>
                <w:b/>
                <w:sz w:val="19"/>
              </w:rPr>
              <w:t>Evidence base, strategic alignment &amp; cross-dialogue relevance</w:t>
            </w:r>
          </w:p>
          <w:p w14:paraId="69C22747" w14:textId="77777777" w:rsidR="003F5B0B" w:rsidRDefault="00000000">
            <w:r>
              <w:rPr>
                <w:color w:val="5F5E5A"/>
                <w:sz w:val="16"/>
              </w:rPr>
              <w:t>Supported by credible evidence and practical experience; aligns with the SDG 6 Global Acceleration Framework; strengthens existing initiatives and creates synergies across the Interactive Dialogues.</w:t>
            </w:r>
          </w:p>
        </w:tc>
        <w:tc>
          <w:tcPr>
            <w:tcW w:w="1020" w:type="dxa"/>
          </w:tcPr>
          <w:p w14:paraId="5869ACD4" w14:textId="77777777" w:rsidR="003F5B0B" w:rsidRDefault="00000000">
            <w:pPr>
              <w:spacing w:after="40"/>
              <w:jc w:val="center"/>
            </w:pPr>
            <w:r>
              <w:rPr>
                <w:sz w:val="19"/>
              </w:rPr>
              <w:t>25%</w:t>
            </w:r>
          </w:p>
        </w:tc>
        <w:tc>
          <w:tcPr>
            <w:tcW w:w="2268" w:type="dxa"/>
            <w:vAlign w:val="center"/>
          </w:tcPr>
          <w:p w14:paraId="69181947" w14:textId="77777777" w:rsidR="003F5B0B" w:rsidRDefault="00000000">
            <w:pPr>
              <w:jc w:val="center"/>
            </w:pPr>
            <w:sdt>
              <w:sdtPr>
                <w:rPr>
                  <w:b/>
                  <w:sz w:val="24"/>
                </w:rPr>
                <w:alias w:val="Score"/>
                <w:tag w:val="score"/>
                <w:id w:val="104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6412D463" w14:textId="77777777">
        <w:trPr>
          <w:cantSplit/>
        </w:trPr>
        <w:tc>
          <w:tcPr>
            <w:tcW w:w="6576" w:type="dxa"/>
            <w:shd w:val="clear" w:color="auto" w:fill="E6F1FB"/>
          </w:tcPr>
          <w:p w14:paraId="6A33A21E" w14:textId="77777777" w:rsidR="003F5B0B" w:rsidRDefault="00000000">
            <w:pPr>
              <w:spacing w:after="40"/>
            </w:pPr>
            <w:r>
              <w:rPr>
                <w:b/>
                <w:sz w:val="19"/>
              </w:rPr>
              <w:t>Resource mobilisation, scalability &amp; sustainability</w:t>
            </w:r>
          </w:p>
          <w:p w14:paraId="59DF459E" w14:textId="77777777" w:rsidR="003F5B0B" w:rsidRDefault="00000000">
            <w:r>
              <w:rPr>
                <w:color w:val="5F5E5A"/>
                <w:sz w:val="16"/>
              </w:rPr>
              <w:t>Strong potential to mobilise financing, investment, innovation and capacity development; scalable, sustainable and capable of supporting implementation over the medium-to-long term.</w:t>
            </w:r>
          </w:p>
        </w:tc>
        <w:tc>
          <w:tcPr>
            <w:tcW w:w="1020" w:type="dxa"/>
            <w:shd w:val="clear" w:color="auto" w:fill="E6F1FB"/>
          </w:tcPr>
          <w:p w14:paraId="657EADBD" w14:textId="77777777" w:rsidR="003F5B0B" w:rsidRDefault="00000000">
            <w:pPr>
              <w:spacing w:after="40"/>
              <w:jc w:val="center"/>
            </w:pPr>
            <w:r>
              <w:rPr>
                <w:sz w:val="19"/>
              </w:rPr>
              <w:t>20%</w:t>
            </w:r>
          </w:p>
        </w:tc>
        <w:tc>
          <w:tcPr>
            <w:tcW w:w="2268" w:type="dxa"/>
            <w:shd w:val="clear" w:color="auto" w:fill="E6F1FB"/>
            <w:vAlign w:val="center"/>
          </w:tcPr>
          <w:p w14:paraId="47DC28B7" w14:textId="77777777" w:rsidR="003F5B0B" w:rsidRDefault="00000000">
            <w:pPr>
              <w:jc w:val="center"/>
            </w:pPr>
            <w:sdt>
              <w:sdtPr>
                <w:rPr>
                  <w:b/>
                  <w:sz w:val="24"/>
                </w:rPr>
                <w:alias w:val="Score"/>
                <w:tag w:val="score"/>
                <w:id w:val="1047"/>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416AC6FC" w14:textId="77777777" w:rsidR="003F5B0B"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38609667" w14:textId="77777777" w:rsidR="003F5B0B" w:rsidRDefault="00000000">
      <w:pPr>
        <w:spacing w:before="40" w:after="40"/>
      </w:pPr>
      <w:r>
        <w:rPr>
          <w:b/>
          <w:sz w:val="18"/>
        </w:rPr>
        <w:t xml:space="preserve">Comments (optional): </w:t>
      </w:r>
      <w:r>
        <w:rPr>
          <w:sz w:val="18"/>
        </w:rPr>
        <w:t>_______________________________________________________________</w:t>
      </w:r>
    </w:p>
    <w:p w14:paraId="6C76B3A0" w14:textId="77777777" w:rsidR="003F5B0B" w:rsidRDefault="00000000">
      <w:pPr>
        <w:keepNext/>
        <w:pageBreakBefore/>
        <w:spacing w:before="160" w:after="60"/>
      </w:pPr>
      <w:r>
        <w:rPr>
          <w:b/>
          <w:sz w:val="22"/>
        </w:rPr>
        <w:lastRenderedPageBreak/>
        <w:t>4. Know Your Rights, Meet Your Obligations: Global Campaign on Human Rights to Water and Sanitation</w:t>
      </w:r>
    </w:p>
    <w:tbl>
      <w:tblPr>
        <w:tblStyle w:val="Tabellenraster"/>
        <w:tblW w:w="9866" w:type="dxa"/>
        <w:tblLayout w:type="fixed"/>
        <w:tblLook w:val="04A0" w:firstRow="1" w:lastRow="0" w:firstColumn="1" w:lastColumn="0" w:noHBand="0" w:noVBand="1"/>
      </w:tblPr>
      <w:tblGrid>
        <w:gridCol w:w="2268"/>
        <w:gridCol w:w="7598"/>
      </w:tblGrid>
      <w:tr w:rsidR="003F5B0B" w14:paraId="33769AC4" w14:textId="77777777">
        <w:trPr>
          <w:cantSplit/>
        </w:trPr>
        <w:tc>
          <w:tcPr>
            <w:tcW w:w="2268" w:type="dxa"/>
            <w:shd w:val="clear" w:color="auto" w:fill="F1F5F9"/>
          </w:tcPr>
          <w:p w14:paraId="20D5E289" w14:textId="77777777" w:rsidR="003F5B0B" w:rsidRDefault="00000000">
            <w:pPr>
              <w:spacing w:after="40"/>
            </w:pPr>
            <w:r>
              <w:rPr>
                <w:b/>
                <w:sz w:val="19"/>
              </w:rPr>
              <w:t>Serial number (internal record)</w:t>
            </w:r>
          </w:p>
        </w:tc>
        <w:tc>
          <w:tcPr>
            <w:tcW w:w="7597" w:type="dxa"/>
          </w:tcPr>
          <w:p w14:paraId="48605A57" w14:textId="77777777" w:rsidR="003F5B0B" w:rsidRDefault="00000000">
            <w:pPr>
              <w:spacing w:after="40"/>
            </w:pPr>
            <w:r>
              <w:rPr>
                <w:sz w:val="19"/>
              </w:rPr>
              <w:t>F4_OHCHR</w:t>
            </w:r>
          </w:p>
        </w:tc>
      </w:tr>
      <w:tr w:rsidR="003F5B0B" w14:paraId="6B5F7539" w14:textId="77777777">
        <w:trPr>
          <w:cantSplit/>
        </w:trPr>
        <w:tc>
          <w:tcPr>
            <w:tcW w:w="2268" w:type="dxa"/>
            <w:shd w:val="clear" w:color="auto" w:fill="F1F5F9"/>
          </w:tcPr>
          <w:p w14:paraId="681C1EE7" w14:textId="77777777" w:rsidR="003F5B0B" w:rsidRDefault="00000000">
            <w:pPr>
              <w:spacing w:after="40"/>
            </w:pPr>
            <w:r>
              <w:rPr>
                <w:b/>
                <w:sz w:val="19"/>
              </w:rPr>
              <w:t>Submitting organisation</w:t>
            </w:r>
          </w:p>
        </w:tc>
        <w:tc>
          <w:tcPr>
            <w:tcW w:w="7597" w:type="dxa"/>
          </w:tcPr>
          <w:p w14:paraId="19DA6B9F" w14:textId="77777777" w:rsidR="003F5B0B" w:rsidRDefault="00000000">
            <w:pPr>
              <w:spacing w:after="40"/>
            </w:pPr>
            <w:r>
              <w:rPr>
                <w:sz w:val="19"/>
              </w:rPr>
              <w:t>Office of the United Nations High Commissioner for Human Rights (OHCHR)</w:t>
            </w:r>
          </w:p>
        </w:tc>
      </w:tr>
      <w:tr w:rsidR="003F5B0B" w14:paraId="2AD54B16" w14:textId="77777777">
        <w:trPr>
          <w:cantSplit/>
        </w:trPr>
        <w:tc>
          <w:tcPr>
            <w:tcW w:w="2268" w:type="dxa"/>
            <w:shd w:val="clear" w:color="auto" w:fill="F1F5F9"/>
          </w:tcPr>
          <w:p w14:paraId="4820E9F7" w14:textId="77777777" w:rsidR="003F5B0B" w:rsidRDefault="00000000">
            <w:pPr>
              <w:spacing w:after="40"/>
            </w:pPr>
            <w:r>
              <w:rPr>
                <w:b/>
                <w:sz w:val="19"/>
              </w:rPr>
              <w:t>Title of submission</w:t>
            </w:r>
          </w:p>
        </w:tc>
        <w:tc>
          <w:tcPr>
            <w:tcW w:w="7597" w:type="dxa"/>
          </w:tcPr>
          <w:p w14:paraId="31BC960D" w14:textId="77777777" w:rsidR="003F5B0B" w:rsidRDefault="00000000">
            <w:pPr>
              <w:spacing w:after="40"/>
            </w:pPr>
            <w:r>
              <w:rPr>
                <w:sz w:val="19"/>
              </w:rPr>
              <w:t>Know Your Rights, Meet Your Obligations: Global Campaign on Human Rights to Water and Sanitation</w:t>
            </w:r>
          </w:p>
        </w:tc>
      </w:tr>
      <w:tr w:rsidR="003F5B0B" w14:paraId="6A10F6E2" w14:textId="77777777">
        <w:trPr>
          <w:cantSplit/>
        </w:trPr>
        <w:tc>
          <w:tcPr>
            <w:tcW w:w="2268" w:type="dxa"/>
            <w:shd w:val="clear" w:color="auto" w:fill="F1F5F9"/>
          </w:tcPr>
          <w:p w14:paraId="53AE6714" w14:textId="77777777" w:rsidR="003F5B0B" w:rsidRDefault="00000000">
            <w:pPr>
              <w:spacing w:after="40"/>
            </w:pPr>
            <w:r>
              <w:rPr>
                <w:b/>
                <w:sz w:val="19"/>
              </w:rPr>
              <w:t>Description of initiative</w:t>
            </w:r>
          </w:p>
        </w:tc>
        <w:tc>
          <w:tcPr>
            <w:tcW w:w="7597" w:type="dxa"/>
          </w:tcPr>
          <w:p w14:paraId="64B54D2B" w14:textId="77777777" w:rsidR="003F5B0B" w:rsidRDefault="00000000">
            <w:pPr>
              <w:spacing w:after="60"/>
            </w:pPr>
            <w:r>
              <w:rPr>
                <w:sz w:val="18"/>
              </w:rPr>
              <w:t>Know Your Rights, Meet Your Obligations is a multilingual globally coordinated campaign led by OHCHR that develops and disseminates legally grounded, practical tools and guidance materials for both duty bearers and rights holders, transforming existing international human rights law into actionable knowledge for the people who need it most.</w:t>
            </w:r>
          </w:p>
          <w:p w14:paraId="1A5E61D6" w14:textId="77777777" w:rsidR="003F5B0B" w:rsidRDefault="00000000">
            <w:pPr>
              <w:spacing w:after="60"/>
            </w:pPr>
            <w:r>
              <w:rPr>
                <w:sz w:val="18"/>
              </w:rPr>
              <w:t>For duty bearers, the campaign will produce:</w:t>
            </w:r>
          </w:p>
          <w:p w14:paraId="31DC01D8" w14:textId="77777777" w:rsidR="003F5B0B" w:rsidRDefault="00000000">
            <w:pPr>
              <w:spacing w:after="60"/>
            </w:pPr>
            <w:r>
              <w:rPr>
                <w:sz w:val="18"/>
              </w:rPr>
              <w:t>A State Compliance Self-Assessment Framework against AAAQ obligations, with remediation pathways;</w:t>
            </w:r>
          </w:p>
          <w:p w14:paraId="603F90A9" w14:textId="77777777" w:rsidR="003F5B0B" w:rsidRDefault="00000000">
            <w:pPr>
              <w:spacing w:after="60"/>
            </w:pPr>
            <w:r>
              <w:rPr>
                <w:sz w:val="18"/>
              </w:rPr>
              <w:t>Human Rights Checklists for local governments and utilities on non-discrimination, affordability tariff design, grievance mechanisms, and participatory planning;</w:t>
            </w:r>
          </w:p>
          <w:p w14:paraId="019D9165" w14:textId="77777777" w:rsidR="003F5B0B" w:rsidRDefault="00000000">
            <w:pPr>
              <w:spacing w:after="60"/>
            </w:pPr>
            <w:r>
              <w:rPr>
                <w:sz w:val="18"/>
              </w:rPr>
              <w:t>A Legislative Review Tool identifying gaps between domestic law and international obligations, with model regulatory language;</w:t>
            </w:r>
          </w:p>
          <w:p w14:paraId="14DF75AF" w14:textId="77777777" w:rsidR="003F5B0B" w:rsidRDefault="00000000">
            <w:pPr>
              <w:spacing w:after="60"/>
            </w:pPr>
            <w:r>
              <w:rPr>
                <w:sz w:val="18"/>
              </w:rPr>
              <w:t>Guidance for Regulators on embedding human rights standards into licensing, tariff-setting, and enforcement.</w:t>
            </w:r>
          </w:p>
          <w:p w14:paraId="5BB27192" w14:textId="77777777" w:rsidR="003F5B0B" w:rsidRDefault="00000000">
            <w:pPr>
              <w:spacing w:after="60"/>
            </w:pPr>
            <w:r>
              <w:rPr>
                <w:sz w:val="18"/>
              </w:rPr>
              <w:t>For rights holders, the campaign will produce:</w:t>
            </w:r>
          </w:p>
          <w:p w14:paraId="67BBDFD1" w14:textId="77777777" w:rsidR="003F5B0B" w:rsidRDefault="00000000">
            <w:pPr>
              <w:spacing w:after="60"/>
            </w:pPr>
            <w:r>
              <w:rPr>
                <w:sz w:val="18"/>
              </w:rPr>
              <w:t>Plain-language and audio-visual Know-Your-Rights guides in all UN languages;</w:t>
            </w:r>
          </w:p>
          <w:p w14:paraId="2D863B21" w14:textId="77777777" w:rsidR="003F5B0B" w:rsidRDefault="00000000">
            <w:pPr>
              <w:spacing w:after="60"/>
            </w:pPr>
            <w:r>
              <w:rPr>
                <w:sz w:val="18"/>
              </w:rPr>
              <w:t>Population-specific guides for Indigenous Peoples, migrants and stateless persons, persons with disabilities, women and girls, and people in informal settlements;</w:t>
            </w:r>
          </w:p>
          <w:p w14:paraId="1197318A" w14:textId="77777777" w:rsidR="003F5B0B" w:rsidRDefault="00000000">
            <w:pPr>
              <w:spacing w:after="60"/>
            </w:pPr>
            <w:r>
              <w:rPr>
                <w:sz w:val="18"/>
              </w:rPr>
              <w:t>Guidance on engagement pathways to NHRIs, treaty bodies, and the Special Rapporteur on the human rights to safe drinking water and sanitation.</w:t>
            </w:r>
          </w:p>
          <w:p w14:paraId="705438B9" w14:textId="77777777" w:rsidR="003F5B0B" w:rsidRDefault="00000000">
            <w:pPr>
              <w:spacing w:after="60"/>
            </w:pPr>
            <w:r>
              <w:rPr>
                <w:sz w:val="18"/>
              </w:rPr>
              <w:t>The initiative operationalises existing universally accepted norms and standards. The campaign does not create additional obligations for governments, but implements the ones they have already made. Launched at the 2026 UN Water Conference with a Duty Bearer Pledge mechanism, it can generate measurable political accountability from day one.</w:t>
            </w:r>
          </w:p>
        </w:tc>
      </w:tr>
      <w:tr w:rsidR="003F5B0B" w14:paraId="62671CC3" w14:textId="77777777">
        <w:trPr>
          <w:cantSplit/>
        </w:trPr>
        <w:tc>
          <w:tcPr>
            <w:tcW w:w="2268" w:type="dxa"/>
            <w:shd w:val="clear" w:color="auto" w:fill="F1F5F9"/>
          </w:tcPr>
          <w:p w14:paraId="27DC28AD" w14:textId="77777777" w:rsidR="003F5B0B" w:rsidRDefault="00000000">
            <w:pPr>
              <w:spacing w:after="40"/>
            </w:pPr>
            <w:r>
              <w:rPr>
                <w:b/>
                <w:sz w:val="19"/>
              </w:rPr>
              <w:t>Link to full proposal</w:t>
            </w:r>
          </w:p>
        </w:tc>
        <w:tc>
          <w:tcPr>
            <w:tcW w:w="7597" w:type="dxa"/>
          </w:tcPr>
          <w:p w14:paraId="44112FE4" w14:textId="77777777" w:rsidR="003F5B0B" w:rsidRDefault="00000000">
            <w:pPr>
              <w:spacing w:after="40"/>
            </w:pPr>
            <w:hyperlink r:id="rId9">
              <w:r>
                <w:rPr>
                  <w:color w:val="0563C1"/>
                  <w:sz w:val="19"/>
                  <w:u w:val="single"/>
                </w:rPr>
                <w:t>Click here</w:t>
              </w:r>
            </w:hyperlink>
          </w:p>
        </w:tc>
      </w:tr>
    </w:tbl>
    <w:p w14:paraId="28C74400" w14:textId="77777777" w:rsidR="003F5B0B" w:rsidRDefault="00000000">
      <w:pPr>
        <w:spacing w:before="60" w:after="80"/>
      </w:pPr>
      <w:sdt>
        <w:sdtPr>
          <w:rPr>
            <w:rFonts w:ascii="MS Gothic" w:eastAsia="MS Gothic" w:hAnsi="MS Gothic"/>
            <w:sz w:val="30"/>
          </w:rPr>
          <w:id w:val="1048"/>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7F8881B2" w14:textId="77777777" w:rsidR="003F5B0B" w:rsidRDefault="00000000">
      <w:pPr>
        <w:spacing w:before="40" w:after="60"/>
      </w:pPr>
      <w:r>
        <w:rPr>
          <w:i/>
          <w:color w:val="0C447C"/>
          <w:sz w:val="18"/>
        </w:rPr>
        <w:t>How to enter a score: click the Score box for each criterion and choose a rating from 1 to 5 in the drop-down.</w:t>
      </w:r>
    </w:p>
    <w:tbl>
      <w:tblPr>
        <w:tblStyle w:val="Tabellenraster"/>
        <w:tblW w:w="9866" w:type="dxa"/>
        <w:tblLayout w:type="fixed"/>
        <w:tblLook w:val="04A0" w:firstRow="1" w:lastRow="0" w:firstColumn="1" w:lastColumn="0" w:noHBand="0" w:noVBand="1"/>
      </w:tblPr>
      <w:tblGrid>
        <w:gridCol w:w="6578"/>
        <w:gridCol w:w="1020"/>
        <w:gridCol w:w="2268"/>
      </w:tblGrid>
      <w:tr w:rsidR="003F5B0B" w14:paraId="4C795273" w14:textId="77777777">
        <w:trPr>
          <w:cantSplit/>
          <w:tblHeader/>
        </w:trPr>
        <w:tc>
          <w:tcPr>
            <w:tcW w:w="6576" w:type="dxa"/>
            <w:shd w:val="clear" w:color="auto" w:fill="0C447C"/>
          </w:tcPr>
          <w:p w14:paraId="32E497BB" w14:textId="77777777" w:rsidR="003F5B0B" w:rsidRDefault="00000000">
            <w:pPr>
              <w:spacing w:after="40"/>
            </w:pPr>
            <w:r>
              <w:rPr>
                <w:b/>
                <w:color w:val="FFFFFF"/>
                <w:sz w:val="19"/>
              </w:rPr>
              <w:t>Criterion</w:t>
            </w:r>
          </w:p>
        </w:tc>
        <w:tc>
          <w:tcPr>
            <w:tcW w:w="1020" w:type="dxa"/>
            <w:shd w:val="clear" w:color="auto" w:fill="0C447C"/>
          </w:tcPr>
          <w:p w14:paraId="069DA366" w14:textId="77777777" w:rsidR="003F5B0B" w:rsidRDefault="00000000">
            <w:pPr>
              <w:spacing w:after="40"/>
              <w:jc w:val="center"/>
            </w:pPr>
            <w:r>
              <w:rPr>
                <w:b/>
                <w:color w:val="FFFFFF"/>
                <w:sz w:val="19"/>
              </w:rPr>
              <w:t>Weight</w:t>
            </w:r>
          </w:p>
        </w:tc>
        <w:tc>
          <w:tcPr>
            <w:tcW w:w="2268" w:type="dxa"/>
            <w:shd w:val="clear" w:color="auto" w:fill="0C447C"/>
          </w:tcPr>
          <w:p w14:paraId="689237F3" w14:textId="77777777" w:rsidR="003F5B0B" w:rsidRDefault="00000000">
            <w:pPr>
              <w:spacing w:after="40"/>
              <w:jc w:val="center"/>
            </w:pPr>
            <w:r>
              <w:rPr>
                <w:b/>
                <w:color w:val="FFFFFF"/>
                <w:sz w:val="19"/>
              </w:rPr>
              <w:t>Score (1–5)</w:t>
            </w:r>
          </w:p>
        </w:tc>
      </w:tr>
      <w:tr w:rsidR="003F5B0B" w14:paraId="2F68D9A4" w14:textId="77777777">
        <w:trPr>
          <w:cantSplit/>
        </w:trPr>
        <w:tc>
          <w:tcPr>
            <w:tcW w:w="6576" w:type="dxa"/>
          </w:tcPr>
          <w:p w14:paraId="655CD234" w14:textId="77777777" w:rsidR="003F5B0B" w:rsidRDefault="00000000">
            <w:pPr>
              <w:spacing w:after="40"/>
            </w:pPr>
            <w:r>
              <w:rPr>
                <w:b/>
                <w:sz w:val="19"/>
              </w:rPr>
              <w:t>Transformational impact &amp; measurable results</w:t>
            </w:r>
          </w:p>
          <w:p w14:paraId="34F8F938" w14:textId="77777777" w:rsidR="003F5B0B" w:rsidRDefault="00000000">
            <w:r>
              <w:rPr>
                <w:color w:val="5F5E5A"/>
                <w:sz w:val="16"/>
              </w:rPr>
              <w:t>Potential to drive systemic change at scale and deliver measurable outcomes, with a clear focus on action, accountability and long-term impact beyond dialogue or commitments.</w:t>
            </w:r>
          </w:p>
        </w:tc>
        <w:tc>
          <w:tcPr>
            <w:tcW w:w="1020" w:type="dxa"/>
          </w:tcPr>
          <w:p w14:paraId="4E7DBB80" w14:textId="77777777" w:rsidR="003F5B0B" w:rsidRDefault="00000000">
            <w:pPr>
              <w:spacing w:after="40"/>
              <w:jc w:val="center"/>
            </w:pPr>
            <w:r>
              <w:rPr>
                <w:sz w:val="19"/>
              </w:rPr>
              <w:t>30%</w:t>
            </w:r>
          </w:p>
        </w:tc>
        <w:tc>
          <w:tcPr>
            <w:tcW w:w="2268" w:type="dxa"/>
            <w:vAlign w:val="center"/>
          </w:tcPr>
          <w:p w14:paraId="488EF564" w14:textId="77777777" w:rsidR="003F5B0B" w:rsidRDefault="00000000">
            <w:pPr>
              <w:jc w:val="center"/>
            </w:pPr>
            <w:sdt>
              <w:sdtPr>
                <w:rPr>
                  <w:b/>
                  <w:sz w:val="24"/>
                </w:rPr>
                <w:alias w:val="Score"/>
                <w:tag w:val="score"/>
                <w:id w:val="1049"/>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3ED75BBA" w14:textId="77777777">
        <w:trPr>
          <w:cantSplit/>
        </w:trPr>
        <w:tc>
          <w:tcPr>
            <w:tcW w:w="6576" w:type="dxa"/>
            <w:shd w:val="clear" w:color="auto" w:fill="E6F1FB"/>
          </w:tcPr>
          <w:p w14:paraId="64723A06" w14:textId="77777777" w:rsidR="003F5B0B" w:rsidRDefault="00000000">
            <w:pPr>
              <w:spacing w:after="40"/>
            </w:pPr>
            <w:r>
              <w:rPr>
                <w:b/>
                <w:sz w:val="19"/>
              </w:rPr>
              <w:t>Multi-stakeholder partnership &amp; political support</w:t>
            </w:r>
          </w:p>
          <w:p w14:paraId="0D28E308" w14:textId="77777777" w:rsidR="003F5B0B" w:rsidRDefault="00000000">
            <w:r>
              <w:rPr>
                <w:color w:val="5F5E5A"/>
                <w:sz w:val="16"/>
              </w:rPr>
              <w:t>Brings diverse stakeholders around a shared objective and shows active or potential support from Member States, UN entities, local and regional governments, civil society, academia, development partners and the private sector.</w:t>
            </w:r>
          </w:p>
        </w:tc>
        <w:tc>
          <w:tcPr>
            <w:tcW w:w="1020" w:type="dxa"/>
            <w:shd w:val="clear" w:color="auto" w:fill="E6F1FB"/>
          </w:tcPr>
          <w:p w14:paraId="749A5E21" w14:textId="77777777" w:rsidR="003F5B0B" w:rsidRDefault="00000000">
            <w:pPr>
              <w:spacing w:after="40"/>
              <w:jc w:val="center"/>
            </w:pPr>
            <w:r>
              <w:rPr>
                <w:sz w:val="19"/>
              </w:rPr>
              <w:t>25%</w:t>
            </w:r>
          </w:p>
        </w:tc>
        <w:tc>
          <w:tcPr>
            <w:tcW w:w="2268" w:type="dxa"/>
            <w:shd w:val="clear" w:color="auto" w:fill="E6F1FB"/>
            <w:vAlign w:val="center"/>
          </w:tcPr>
          <w:p w14:paraId="611A08FA" w14:textId="77777777" w:rsidR="003F5B0B" w:rsidRDefault="00000000">
            <w:pPr>
              <w:jc w:val="center"/>
            </w:pPr>
            <w:sdt>
              <w:sdtPr>
                <w:rPr>
                  <w:b/>
                  <w:sz w:val="24"/>
                </w:rPr>
                <w:alias w:val="Score"/>
                <w:tag w:val="score"/>
                <w:id w:val="1050"/>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5F07D5AD" w14:textId="77777777">
        <w:trPr>
          <w:cantSplit/>
        </w:trPr>
        <w:tc>
          <w:tcPr>
            <w:tcW w:w="6576" w:type="dxa"/>
          </w:tcPr>
          <w:p w14:paraId="66E6C08A" w14:textId="77777777" w:rsidR="003F5B0B" w:rsidRDefault="00000000">
            <w:pPr>
              <w:spacing w:after="40"/>
            </w:pPr>
            <w:r>
              <w:rPr>
                <w:b/>
                <w:sz w:val="19"/>
              </w:rPr>
              <w:t>Evidence base, strategic alignment &amp; cross-dialogue relevance</w:t>
            </w:r>
          </w:p>
          <w:p w14:paraId="3D756365" w14:textId="77777777" w:rsidR="003F5B0B" w:rsidRDefault="00000000">
            <w:r>
              <w:rPr>
                <w:color w:val="5F5E5A"/>
                <w:sz w:val="16"/>
              </w:rPr>
              <w:t>Supported by credible evidence and practical experience; aligns with the SDG 6 Global Acceleration Framework; strengthens existing initiatives and creates synergies across the Interactive Dialogues.</w:t>
            </w:r>
          </w:p>
        </w:tc>
        <w:tc>
          <w:tcPr>
            <w:tcW w:w="1020" w:type="dxa"/>
          </w:tcPr>
          <w:p w14:paraId="5B72FDCB" w14:textId="77777777" w:rsidR="003F5B0B" w:rsidRDefault="00000000">
            <w:pPr>
              <w:spacing w:after="40"/>
              <w:jc w:val="center"/>
            </w:pPr>
            <w:r>
              <w:rPr>
                <w:sz w:val="19"/>
              </w:rPr>
              <w:t>25%</w:t>
            </w:r>
          </w:p>
        </w:tc>
        <w:tc>
          <w:tcPr>
            <w:tcW w:w="2268" w:type="dxa"/>
            <w:vAlign w:val="center"/>
          </w:tcPr>
          <w:p w14:paraId="657F485C" w14:textId="77777777" w:rsidR="003F5B0B" w:rsidRDefault="00000000">
            <w:pPr>
              <w:jc w:val="center"/>
            </w:pPr>
            <w:sdt>
              <w:sdtPr>
                <w:rPr>
                  <w:b/>
                  <w:sz w:val="24"/>
                </w:rPr>
                <w:alias w:val="Score"/>
                <w:tag w:val="score"/>
                <w:id w:val="1051"/>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0AE8AA08" w14:textId="77777777">
        <w:trPr>
          <w:cantSplit/>
        </w:trPr>
        <w:tc>
          <w:tcPr>
            <w:tcW w:w="6576" w:type="dxa"/>
            <w:shd w:val="clear" w:color="auto" w:fill="E6F1FB"/>
          </w:tcPr>
          <w:p w14:paraId="4A9D2909" w14:textId="77777777" w:rsidR="003F5B0B" w:rsidRDefault="00000000">
            <w:pPr>
              <w:spacing w:after="40"/>
            </w:pPr>
            <w:r>
              <w:rPr>
                <w:b/>
                <w:sz w:val="19"/>
              </w:rPr>
              <w:t>Resource mobilisation, scalability &amp; sustainability</w:t>
            </w:r>
          </w:p>
          <w:p w14:paraId="0A3C1A49" w14:textId="77777777" w:rsidR="003F5B0B" w:rsidRDefault="00000000">
            <w:r>
              <w:rPr>
                <w:color w:val="5F5E5A"/>
                <w:sz w:val="16"/>
              </w:rPr>
              <w:t>Strong potential to mobilise financing, investment, innovation and capacity development; scalable, sustainable and capable of supporting implementation over the medium-to-long term.</w:t>
            </w:r>
          </w:p>
        </w:tc>
        <w:tc>
          <w:tcPr>
            <w:tcW w:w="1020" w:type="dxa"/>
            <w:shd w:val="clear" w:color="auto" w:fill="E6F1FB"/>
          </w:tcPr>
          <w:p w14:paraId="3EC91818" w14:textId="77777777" w:rsidR="003F5B0B" w:rsidRDefault="00000000">
            <w:pPr>
              <w:spacing w:after="40"/>
              <w:jc w:val="center"/>
            </w:pPr>
            <w:r>
              <w:rPr>
                <w:sz w:val="19"/>
              </w:rPr>
              <w:t>20%</w:t>
            </w:r>
          </w:p>
        </w:tc>
        <w:tc>
          <w:tcPr>
            <w:tcW w:w="2268" w:type="dxa"/>
            <w:shd w:val="clear" w:color="auto" w:fill="E6F1FB"/>
            <w:vAlign w:val="center"/>
          </w:tcPr>
          <w:p w14:paraId="43AE25B0" w14:textId="77777777" w:rsidR="003F5B0B" w:rsidRDefault="00000000">
            <w:pPr>
              <w:jc w:val="center"/>
            </w:pPr>
            <w:sdt>
              <w:sdtPr>
                <w:rPr>
                  <w:b/>
                  <w:sz w:val="24"/>
                </w:rPr>
                <w:alias w:val="Score"/>
                <w:tag w:val="score"/>
                <w:id w:val="1052"/>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1ACFA743" w14:textId="77777777" w:rsidR="003F5B0B"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2B506B37" w14:textId="77777777" w:rsidR="003F5B0B" w:rsidRDefault="00000000">
      <w:pPr>
        <w:spacing w:before="40" w:after="40"/>
      </w:pPr>
      <w:r>
        <w:rPr>
          <w:b/>
          <w:sz w:val="18"/>
        </w:rPr>
        <w:t xml:space="preserve">Comments (optional): </w:t>
      </w:r>
      <w:r>
        <w:rPr>
          <w:sz w:val="18"/>
        </w:rPr>
        <w:t>_______________________________________________________________</w:t>
      </w:r>
    </w:p>
    <w:p w14:paraId="472DE776" w14:textId="77777777" w:rsidR="003F5B0B" w:rsidRDefault="00000000">
      <w:pPr>
        <w:keepNext/>
        <w:pageBreakBefore/>
        <w:spacing w:before="160" w:after="60"/>
      </w:pPr>
      <w:r>
        <w:rPr>
          <w:b/>
          <w:sz w:val="22"/>
        </w:rPr>
        <w:lastRenderedPageBreak/>
        <w:t>5. Citywide Inclusive Sanitation Accelerator for Water Forward Country Compacts</w:t>
      </w:r>
    </w:p>
    <w:tbl>
      <w:tblPr>
        <w:tblStyle w:val="Tabellenraster"/>
        <w:tblW w:w="9866" w:type="dxa"/>
        <w:tblLayout w:type="fixed"/>
        <w:tblLook w:val="04A0" w:firstRow="1" w:lastRow="0" w:firstColumn="1" w:lastColumn="0" w:noHBand="0" w:noVBand="1"/>
      </w:tblPr>
      <w:tblGrid>
        <w:gridCol w:w="2268"/>
        <w:gridCol w:w="7598"/>
      </w:tblGrid>
      <w:tr w:rsidR="003F5B0B" w14:paraId="45E0E422" w14:textId="77777777">
        <w:trPr>
          <w:cantSplit/>
        </w:trPr>
        <w:tc>
          <w:tcPr>
            <w:tcW w:w="2268" w:type="dxa"/>
            <w:shd w:val="clear" w:color="auto" w:fill="F1F5F9"/>
          </w:tcPr>
          <w:p w14:paraId="47156279" w14:textId="77777777" w:rsidR="003F5B0B" w:rsidRDefault="00000000">
            <w:pPr>
              <w:spacing w:after="40"/>
            </w:pPr>
            <w:r>
              <w:rPr>
                <w:b/>
                <w:sz w:val="19"/>
              </w:rPr>
              <w:t>Serial number (internal record)</w:t>
            </w:r>
          </w:p>
        </w:tc>
        <w:tc>
          <w:tcPr>
            <w:tcW w:w="7597" w:type="dxa"/>
          </w:tcPr>
          <w:p w14:paraId="1A6F962C" w14:textId="77777777" w:rsidR="003F5B0B" w:rsidRDefault="00000000">
            <w:pPr>
              <w:spacing w:after="40"/>
            </w:pPr>
            <w:r>
              <w:rPr>
                <w:sz w:val="19"/>
              </w:rPr>
              <w:t>F5_SuSanA</w:t>
            </w:r>
          </w:p>
        </w:tc>
      </w:tr>
      <w:tr w:rsidR="003F5B0B" w14:paraId="7B56E316" w14:textId="77777777">
        <w:trPr>
          <w:cantSplit/>
        </w:trPr>
        <w:tc>
          <w:tcPr>
            <w:tcW w:w="2268" w:type="dxa"/>
            <w:shd w:val="clear" w:color="auto" w:fill="F1F5F9"/>
          </w:tcPr>
          <w:p w14:paraId="5F9CD77F" w14:textId="77777777" w:rsidR="003F5B0B" w:rsidRDefault="00000000">
            <w:pPr>
              <w:spacing w:after="40"/>
            </w:pPr>
            <w:r>
              <w:rPr>
                <w:b/>
                <w:sz w:val="19"/>
              </w:rPr>
              <w:t>Submitting organisation</w:t>
            </w:r>
          </w:p>
        </w:tc>
        <w:tc>
          <w:tcPr>
            <w:tcW w:w="7597" w:type="dxa"/>
          </w:tcPr>
          <w:p w14:paraId="1F04199A" w14:textId="77777777" w:rsidR="003F5B0B" w:rsidRDefault="00000000">
            <w:pPr>
              <w:spacing w:after="40"/>
            </w:pPr>
            <w:r>
              <w:rPr>
                <w:sz w:val="19"/>
              </w:rPr>
              <w:t>Sustainable Sanitation Alliance</w:t>
            </w:r>
          </w:p>
        </w:tc>
      </w:tr>
      <w:tr w:rsidR="003F5B0B" w14:paraId="7DA2AB9F" w14:textId="77777777">
        <w:trPr>
          <w:cantSplit/>
        </w:trPr>
        <w:tc>
          <w:tcPr>
            <w:tcW w:w="2268" w:type="dxa"/>
            <w:shd w:val="clear" w:color="auto" w:fill="F1F5F9"/>
          </w:tcPr>
          <w:p w14:paraId="4F52C165" w14:textId="77777777" w:rsidR="003F5B0B" w:rsidRDefault="00000000">
            <w:pPr>
              <w:spacing w:after="40"/>
            </w:pPr>
            <w:r>
              <w:rPr>
                <w:b/>
                <w:sz w:val="19"/>
              </w:rPr>
              <w:t>Title of submission</w:t>
            </w:r>
          </w:p>
        </w:tc>
        <w:tc>
          <w:tcPr>
            <w:tcW w:w="7597" w:type="dxa"/>
          </w:tcPr>
          <w:p w14:paraId="34D22A04" w14:textId="77777777" w:rsidR="003F5B0B" w:rsidRDefault="00000000">
            <w:pPr>
              <w:spacing w:after="40"/>
            </w:pPr>
            <w:r>
              <w:rPr>
                <w:sz w:val="19"/>
              </w:rPr>
              <w:t>Citywide Inclusive Sanitation Accelerator for Water Forward Country Compacts</w:t>
            </w:r>
          </w:p>
        </w:tc>
      </w:tr>
      <w:tr w:rsidR="003F5B0B" w14:paraId="1926B004" w14:textId="77777777">
        <w:trPr>
          <w:cantSplit/>
        </w:trPr>
        <w:tc>
          <w:tcPr>
            <w:tcW w:w="2268" w:type="dxa"/>
            <w:shd w:val="clear" w:color="auto" w:fill="F1F5F9"/>
          </w:tcPr>
          <w:p w14:paraId="649F0099" w14:textId="77777777" w:rsidR="003F5B0B" w:rsidRDefault="00000000">
            <w:pPr>
              <w:spacing w:after="40"/>
            </w:pPr>
            <w:r>
              <w:rPr>
                <w:b/>
                <w:sz w:val="19"/>
              </w:rPr>
              <w:t>Description of initiative</w:t>
            </w:r>
          </w:p>
        </w:tc>
        <w:tc>
          <w:tcPr>
            <w:tcW w:w="7597" w:type="dxa"/>
          </w:tcPr>
          <w:p w14:paraId="42E6E7F1" w14:textId="77777777" w:rsidR="003F5B0B" w:rsidRDefault="00000000">
            <w:pPr>
              <w:spacing w:after="60"/>
            </w:pPr>
            <w:r>
              <w:rPr>
                <w:sz w:val="18"/>
              </w:rPr>
              <w:t>The Citywide Inclusive Sanitation (CWIS) Accelerator is a partnership platform that embeds CWIS as the delivery framework for the urban-sanitation pillar of Water Forward country water compacts. CWIS is a public-service approach in which a city or utility is accountable for safely managed sanitation for everyone, across the whole service chain (containment, emptying, conveyance, treatment, reuse or disposal) using a mix of sewered and non-sewered solutions rather than defaulting to sewers. The CWIS Accelerator is rooted in an established approach operationalised through thematic hubs, regional platforms and project initiatives. The Accelerator would respond to the specific need of formal anchoring of the CWIS approach into the Water Forward Framework and streamlining of the existing CWIS efforts.</w:t>
            </w:r>
          </w:p>
          <w:p w14:paraId="2F5CD3C8" w14:textId="77777777" w:rsidR="003F5B0B" w:rsidRDefault="00000000">
            <w:pPr>
              <w:spacing w:after="60"/>
            </w:pPr>
            <w:r>
              <w:rPr>
                <w:sz w:val="18"/>
              </w:rPr>
              <w:t>Shared objective: every resident of participating cities benefits from safely managed sanitation, leaving no group behind.</w:t>
            </w:r>
          </w:p>
          <w:p w14:paraId="17356139" w14:textId="77777777" w:rsidR="003F5B0B" w:rsidRDefault="00000000">
            <w:pPr>
              <w:spacing w:after="60"/>
            </w:pPr>
            <w:r>
              <w:rPr>
                <w:sz w:val="18"/>
              </w:rPr>
              <w:t>The Accelerator is catalytic because it does not create a parallel process. It plugs into compacts that governments have already signed, supplying three things they lack: (i) a citywide service-planning method that converts coverage targets into costed sewered-plus-faecal-sludge programs; (ii) an institutional reform package of clear mandates, regulation, performance indicators and utility creditworthiness; and (iii) a bankable finance structure blending public budgets, concessional finance, results-based financing and private capital.</w:t>
            </w:r>
          </w:p>
          <w:p w14:paraId="75DF78B5" w14:textId="77777777" w:rsidR="003F5B0B" w:rsidRDefault="00000000">
            <w:pPr>
              <w:spacing w:after="60"/>
            </w:pPr>
            <w:r>
              <w:rPr>
                <w:sz w:val="18"/>
              </w:rPr>
              <w:t>It is transformational and scalable because CWIS maps one-to-one onto the compact architecture (policy reform to responsibility, institutions to accountability, investment to resource planning) so it can be replicated across roughly 25 compacts in preparation and beyond. It mobilizes stakeholders by giving ministries, regulators, local governments, utilities, sanitation enterprises, development banks and communities a common language, shared metrics (SDG 6.2 and 6.3) and a single accountability framework, turning fragmented projects into a coordinated, country-led programme of citywide service delivery.</w:t>
            </w:r>
          </w:p>
        </w:tc>
      </w:tr>
      <w:tr w:rsidR="003F5B0B" w14:paraId="3F426FC8" w14:textId="77777777">
        <w:trPr>
          <w:cantSplit/>
        </w:trPr>
        <w:tc>
          <w:tcPr>
            <w:tcW w:w="2268" w:type="dxa"/>
            <w:shd w:val="clear" w:color="auto" w:fill="F1F5F9"/>
          </w:tcPr>
          <w:p w14:paraId="7C3B5175" w14:textId="77777777" w:rsidR="003F5B0B" w:rsidRDefault="00000000">
            <w:pPr>
              <w:spacing w:after="40"/>
            </w:pPr>
            <w:r>
              <w:rPr>
                <w:b/>
                <w:sz w:val="19"/>
              </w:rPr>
              <w:t>Link to full proposal</w:t>
            </w:r>
          </w:p>
        </w:tc>
        <w:tc>
          <w:tcPr>
            <w:tcW w:w="7597" w:type="dxa"/>
          </w:tcPr>
          <w:p w14:paraId="0AB0E4B3" w14:textId="77777777" w:rsidR="003F5B0B" w:rsidRDefault="00000000">
            <w:pPr>
              <w:spacing w:after="40"/>
            </w:pPr>
            <w:hyperlink r:id="rId10">
              <w:r>
                <w:rPr>
                  <w:color w:val="0563C1"/>
                  <w:sz w:val="19"/>
                  <w:u w:val="single"/>
                </w:rPr>
                <w:t>Click here</w:t>
              </w:r>
            </w:hyperlink>
          </w:p>
        </w:tc>
      </w:tr>
    </w:tbl>
    <w:p w14:paraId="72C733CE" w14:textId="77777777" w:rsidR="003F5B0B" w:rsidRDefault="00000000">
      <w:pPr>
        <w:spacing w:before="60" w:after="80"/>
      </w:pPr>
      <w:sdt>
        <w:sdtPr>
          <w:rPr>
            <w:rFonts w:ascii="MS Gothic" w:eastAsia="MS Gothic" w:hAnsi="MS Gothic"/>
            <w:sz w:val="30"/>
          </w:rPr>
          <w:id w:val="1053"/>
          <w14:checkbox>
            <w14:checked w14:val="0"/>
            <w14:checkedState w14:val="2612" w14:font="MS Gothic"/>
            <w14:uncheckedState w14:val="2610" w14:font="MS Gothic"/>
          </w14:checkbox>
        </w:sdtPr>
        <w:sdtContent>
          <w:r>
            <w:rPr>
              <w:rFonts w:ascii="MS Gothic" w:eastAsia="MS Gothic" w:hAnsi="MS Gothic"/>
              <w:sz w:val="30"/>
            </w:rPr>
            <w:t>☐</w:t>
          </w:r>
        </w:sdtContent>
      </w:sdt>
      <w:r>
        <w:rPr>
          <w:i/>
          <w:sz w:val="19"/>
        </w:rPr>
        <w:t xml:space="preserve">  Not applicable — our organisation submitted this proposal (left unscored).</w:t>
      </w:r>
    </w:p>
    <w:p w14:paraId="5F1B521B" w14:textId="77777777" w:rsidR="003F5B0B" w:rsidRDefault="00000000">
      <w:pPr>
        <w:spacing w:before="40" w:after="60"/>
      </w:pPr>
      <w:r>
        <w:rPr>
          <w:i/>
          <w:color w:val="0C447C"/>
          <w:sz w:val="18"/>
        </w:rPr>
        <w:t>How to enter a score: click the Score box for each criterion and choose a rating from 1 to 5 in the drop-down.</w:t>
      </w:r>
    </w:p>
    <w:tbl>
      <w:tblPr>
        <w:tblStyle w:val="Tabellenraster"/>
        <w:tblW w:w="9866" w:type="dxa"/>
        <w:tblLayout w:type="fixed"/>
        <w:tblLook w:val="04A0" w:firstRow="1" w:lastRow="0" w:firstColumn="1" w:lastColumn="0" w:noHBand="0" w:noVBand="1"/>
      </w:tblPr>
      <w:tblGrid>
        <w:gridCol w:w="6578"/>
        <w:gridCol w:w="1020"/>
        <w:gridCol w:w="2268"/>
      </w:tblGrid>
      <w:tr w:rsidR="003F5B0B" w14:paraId="222D2AFD" w14:textId="77777777">
        <w:trPr>
          <w:cantSplit/>
          <w:tblHeader/>
        </w:trPr>
        <w:tc>
          <w:tcPr>
            <w:tcW w:w="6576" w:type="dxa"/>
            <w:shd w:val="clear" w:color="auto" w:fill="0C447C"/>
          </w:tcPr>
          <w:p w14:paraId="3629C1C8" w14:textId="77777777" w:rsidR="003F5B0B" w:rsidRDefault="00000000">
            <w:pPr>
              <w:spacing w:after="40"/>
            </w:pPr>
            <w:r>
              <w:rPr>
                <w:b/>
                <w:color w:val="FFFFFF"/>
                <w:sz w:val="19"/>
              </w:rPr>
              <w:t>Criterion</w:t>
            </w:r>
          </w:p>
        </w:tc>
        <w:tc>
          <w:tcPr>
            <w:tcW w:w="1020" w:type="dxa"/>
            <w:shd w:val="clear" w:color="auto" w:fill="0C447C"/>
          </w:tcPr>
          <w:p w14:paraId="7AFBE5AD" w14:textId="77777777" w:rsidR="003F5B0B" w:rsidRDefault="00000000">
            <w:pPr>
              <w:spacing w:after="40"/>
              <w:jc w:val="center"/>
            </w:pPr>
            <w:r>
              <w:rPr>
                <w:b/>
                <w:color w:val="FFFFFF"/>
                <w:sz w:val="19"/>
              </w:rPr>
              <w:t>Weight</w:t>
            </w:r>
          </w:p>
        </w:tc>
        <w:tc>
          <w:tcPr>
            <w:tcW w:w="2268" w:type="dxa"/>
            <w:shd w:val="clear" w:color="auto" w:fill="0C447C"/>
          </w:tcPr>
          <w:p w14:paraId="2CA71DC0" w14:textId="77777777" w:rsidR="003F5B0B" w:rsidRDefault="00000000">
            <w:pPr>
              <w:spacing w:after="40"/>
              <w:jc w:val="center"/>
            </w:pPr>
            <w:r>
              <w:rPr>
                <w:b/>
                <w:color w:val="FFFFFF"/>
                <w:sz w:val="19"/>
              </w:rPr>
              <w:t>Score (1–5)</w:t>
            </w:r>
          </w:p>
        </w:tc>
      </w:tr>
      <w:tr w:rsidR="003F5B0B" w14:paraId="2563C9CE" w14:textId="77777777">
        <w:trPr>
          <w:cantSplit/>
        </w:trPr>
        <w:tc>
          <w:tcPr>
            <w:tcW w:w="6576" w:type="dxa"/>
          </w:tcPr>
          <w:p w14:paraId="39D6F664" w14:textId="77777777" w:rsidR="003F5B0B" w:rsidRDefault="00000000">
            <w:pPr>
              <w:spacing w:after="40"/>
            </w:pPr>
            <w:r>
              <w:rPr>
                <w:b/>
                <w:sz w:val="19"/>
              </w:rPr>
              <w:t>Transformational impact &amp; measurable results</w:t>
            </w:r>
          </w:p>
          <w:p w14:paraId="06B722F0" w14:textId="77777777" w:rsidR="003F5B0B" w:rsidRDefault="00000000">
            <w:r>
              <w:rPr>
                <w:color w:val="5F5E5A"/>
                <w:sz w:val="16"/>
              </w:rPr>
              <w:t>Potential to drive systemic change at scale and deliver measurable outcomes, with a clear focus on action, accountability and long-term impact beyond dialogue or commitments.</w:t>
            </w:r>
          </w:p>
        </w:tc>
        <w:tc>
          <w:tcPr>
            <w:tcW w:w="1020" w:type="dxa"/>
          </w:tcPr>
          <w:p w14:paraId="3AC4050A" w14:textId="77777777" w:rsidR="003F5B0B" w:rsidRDefault="00000000">
            <w:pPr>
              <w:spacing w:after="40"/>
              <w:jc w:val="center"/>
            </w:pPr>
            <w:r>
              <w:rPr>
                <w:sz w:val="19"/>
              </w:rPr>
              <w:t>30%</w:t>
            </w:r>
          </w:p>
        </w:tc>
        <w:tc>
          <w:tcPr>
            <w:tcW w:w="2268" w:type="dxa"/>
            <w:vAlign w:val="center"/>
          </w:tcPr>
          <w:p w14:paraId="0D021EC9" w14:textId="77777777" w:rsidR="003F5B0B" w:rsidRDefault="00000000">
            <w:pPr>
              <w:jc w:val="center"/>
            </w:pPr>
            <w:sdt>
              <w:sdtPr>
                <w:rPr>
                  <w:b/>
                  <w:sz w:val="24"/>
                </w:rPr>
                <w:alias w:val="Score"/>
                <w:tag w:val="score"/>
                <w:id w:val="1054"/>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31EE2D15" w14:textId="77777777">
        <w:trPr>
          <w:cantSplit/>
        </w:trPr>
        <w:tc>
          <w:tcPr>
            <w:tcW w:w="6576" w:type="dxa"/>
            <w:shd w:val="clear" w:color="auto" w:fill="E6F1FB"/>
          </w:tcPr>
          <w:p w14:paraId="0041B3F0" w14:textId="77777777" w:rsidR="003F5B0B" w:rsidRDefault="00000000">
            <w:pPr>
              <w:spacing w:after="40"/>
            </w:pPr>
            <w:r>
              <w:rPr>
                <w:b/>
                <w:sz w:val="19"/>
              </w:rPr>
              <w:t>Multi-stakeholder partnership &amp; political support</w:t>
            </w:r>
          </w:p>
          <w:p w14:paraId="73A0B854" w14:textId="77777777" w:rsidR="003F5B0B" w:rsidRDefault="00000000">
            <w:r>
              <w:rPr>
                <w:color w:val="5F5E5A"/>
                <w:sz w:val="16"/>
              </w:rPr>
              <w:t>Brings diverse stakeholders around a shared objective and shows active or potential support from Member States, UN entities, local and regional governments, civil society, academia, development partners and the private sector.</w:t>
            </w:r>
          </w:p>
        </w:tc>
        <w:tc>
          <w:tcPr>
            <w:tcW w:w="1020" w:type="dxa"/>
            <w:shd w:val="clear" w:color="auto" w:fill="E6F1FB"/>
          </w:tcPr>
          <w:p w14:paraId="77CC6CEB" w14:textId="77777777" w:rsidR="003F5B0B" w:rsidRDefault="00000000">
            <w:pPr>
              <w:spacing w:after="40"/>
              <w:jc w:val="center"/>
            </w:pPr>
            <w:r>
              <w:rPr>
                <w:sz w:val="19"/>
              </w:rPr>
              <w:t>25%</w:t>
            </w:r>
          </w:p>
        </w:tc>
        <w:tc>
          <w:tcPr>
            <w:tcW w:w="2268" w:type="dxa"/>
            <w:shd w:val="clear" w:color="auto" w:fill="E6F1FB"/>
            <w:vAlign w:val="center"/>
          </w:tcPr>
          <w:p w14:paraId="787B6C14" w14:textId="77777777" w:rsidR="003F5B0B" w:rsidRDefault="00000000">
            <w:pPr>
              <w:jc w:val="center"/>
            </w:pPr>
            <w:sdt>
              <w:sdtPr>
                <w:rPr>
                  <w:b/>
                  <w:sz w:val="24"/>
                </w:rPr>
                <w:alias w:val="Score"/>
                <w:tag w:val="score"/>
                <w:id w:val="1055"/>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2816AC4E" w14:textId="77777777">
        <w:trPr>
          <w:cantSplit/>
        </w:trPr>
        <w:tc>
          <w:tcPr>
            <w:tcW w:w="6576" w:type="dxa"/>
          </w:tcPr>
          <w:p w14:paraId="1944552C" w14:textId="77777777" w:rsidR="003F5B0B" w:rsidRDefault="00000000">
            <w:pPr>
              <w:spacing w:after="40"/>
            </w:pPr>
            <w:r>
              <w:rPr>
                <w:b/>
                <w:sz w:val="19"/>
              </w:rPr>
              <w:t>Evidence base, strategic alignment &amp; cross-dialogue relevance</w:t>
            </w:r>
          </w:p>
          <w:p w14:paraId="6D844AF4" w14:textId="77777777" w:rsidR="003F5B0B" w:rsidRDefault="00000000">
            <w:r>
              <w:rPr>
                <w:color w:val="5F5E5A"/>
                <w:sz w:val="16"/>
              </w:rPr>
              <w:t>Supported by credible evidence and practical experience; aligns with the SDG 6 Global Acceleration Framework; strengthens existing initiatives and creates synergies across the Interactive Dialogues.</w:t>
            </w:r>
          </w:p>
        </w:tc>
        <w:tc>
          <w:tcPr>
            <w:tcW w:w="1020" w:type="dxa"/>
          </w:tcPr>
          <w:p w14:paraId="073C67E8" w14:textId="77777777" w:rsidR="003F5B0B" w:rsidRDefault="00000000">
            <w:pPr>
              <w:spacing w:after="40"/>
              <w:jc w:val="center"/>
            </w:pPr>
            <w:r>
              <w:rPr>
                <w:sz w:val="19"/>
              </w:rPr>
              <w:t>25%</w:t>
            </w:r>
          </w:p>
        </w:tc>
        <w:tc>
          <w:tcPr>
            <w:tcW w:w="2268" w:type="dxa"/>
            <w:vAlign w:val="center"/>
          </w:tcPr>
          <w:p w14:paraId="336AED19" w14:textId="77777777" w:rsidR="003F5B0B" w:rsidRDefault="00000000">
            <w:pPr>
              <w:jc w:val="center"/>
            </w:pPr>
            <w:sdt>
              <w:sdtPr>
                <w:rPr>
                  <w:b/>
                  <w:sz w:val="24"/>
                </w:rPr>
                <w:alias w:val="Score"/>
                <w:tag w:val="score"/>
                <w:id w:val="1056"/>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r w:rsidR="003F5B0B" w14:paraId="497A6281" w14:textId="77777777">
        <w:trPr>
          <w:cantSplit/>
        </w:trPr>
        <w:tc>
          <w:tcPr>
            <w:tcW w:w="6576" w:type="dxa"/>
            <w:shd w:val="clear" w:color="auto" w:fill="E6F1FB"/>
          </w:tcPr>
          <w:p w14:paraId="08DCE61C" w14:textId="77777777" w:rsidR="003F5B0B" w:rsidRDefault="00000000">
            <w:pPr>
              <w:spacing w:after="40"/>
            </w:pPr>
            <w:r>
              <w:rPr>
                <w:b/>
                <w:sz w:val="19"/>
              </w:rPr>
              <w:t>Resource mobilisation, scalability &amp; sustainability</w:t>
            </w:r>
          </w:p>
          <w:p w14:paraId="1D747560" w14:textId="77777777" w:rsidR="003F5B0B" w:rsidRDefault="00000000">
            <w:r>
              <w:rPr>
                <w:color w:val="5F5E5A"/>
                <w:sz w:val="16"/>
              </w:rPr>
              <w:t>Strong potential to mobilise financing, investment, innovation and capacity development; scalable, sustainable and capable of supporting implementation over the medium-to-long term.</w:t>
            </w:r>
          </w:p>
        </w:tc>
        <w:tc>
          <w:tcPr>
            <w:tcW w:w="1020" w:type="dxa"/>
            <w:shd w:val="clear" w:color="auto" w:fill="E6F1FB"/>
          </w:tcPr>
          <w:p w14:paraId="17C79601" w14:textId="77777777" w:rsidR="003F5B0B" w:rsidRDefault="00000000">
            <w:pPr>
              <w:spacing w:after="40"/>
              <w:jc w:val="center"/>
            </w:pPr>
            <w:r>
              <w:rPr>
                <w:sz w:val="19"/>
              </w:rPr>
              <w:t>20%</w:t>
            </w:r>
          </w:p>
        </w:tc>
        <w:tc>
          <w:tcPr>
            <w:tcW w:w="2268" w:type="dxa"/>
            <w:shd w:val="clear" w:color="auto" w:fill="E6F1FB"/>
            <w:vAlign w:val="center"/>
          </w:tcPr>
          <w:p w14:paraId="5ED26BB2" w14:textId="77777777" w:rsidR="003F5B0B" w:rsidRDefault="00000000">
            <w:pPr>
              <w:jc w:val="center"/>
            </w:pPr>
            <w:sdt>
              <w:sdtPr>
                <w:rPr>
                  <w:b/>
                  <w:sz w:val="24"/>
                </w:rPr>
                <w:alias w:val="Score"/>
                <w:tag w:val="score"/>
                <w:id w:val="1057"/>
                <w:dropDownList>
                  <w:listItem w:displayText="1" w:value="1"/>
                  <w:listItem w:displayText="2" w:value="2"/>
                  <w:listItem w:displayText="3" w:value="3"/>
                  <w:listItem w:displayText="4" w:value="4"/>
                  <w:listItem w:displayText="5" w:value="5"/>
                </w:dropDownList>
              </w:sdtPr>
              <w:sdtContent>
                <w:r>
                  <w:rPr>
                    <w:color w:val="808080"/>
                    <w:sz w:val="18"/>
                  </w:rPr>
                  <w:t>Select</w:t>
                </w:r>
              </w:sdtContent>
            </w:sdt>
          </w:p>
        </w:tc>
      </w:tr>
    </w:tbl>
    <w:p w14:paraId="7721DCB5" w14:textId="77777777" w:rsidR="003F5B0B" w:rsidRDefault="00000000">
      <w:pPr>
        <w:spacing w:before="20" w:after="40"/>
      </w:pPr>
      <w:r>
        <w:rPr>
          <w:b/>
          <w:color w:val="5F5E5A"/>
          <w:sz w:val="16"/>
        </w:rPr>
        <w:t xml:space="preserve">* Scoring scale —  </w:t>
      </w:r>
      <w:r>
        <w:rPr>
          <w:b/>
          <w:color w:val="A32D2D"/>
          <w:sz w:val="16"/>
        </w:rPr>
        <w:t xml:space="preserve">1 Very weak: </w:t>
      </w:r>
      <w:r>
        <w:rPr>
          <w:color w:val="A32D2D"/>
          <w:sz w:val="16"/>
        </w:rPr>
        <w:t xml:space="preserve">does not meet the criterion; very limited evidence.    </w:t>
      </w:r>
      <w:r>
        <w:rPr>
          <w:b/>
          <w:color w:val="BA7517"/>
          <w:sz w:val="16"/>
        </w:rPr>
        <w:t xml:space="preserve">2 Weak: </w:t>
      </w:r>
      <w:r>
        <w:rPr>
          <w:color w:val="BA7517"/>
          <w:sz w:val="16"/>
        </w:rPr>
        <w:t xml:space="preserve">partially meets the criterion; notable gaps.    </w:t>
      </w:r>
      <w:r>
        <w:rPr>
          <w:b/>
          <w:color w:val="5F5E5A"/>
          <w:sz w:val="16"/>
        </w:rPr>
        <w:t xml:space="preserve">3 Moderate: </w:t>
      </w:r>
      <w:r>
        <w:rPr>
          <w:color w:val="5F5E5A"/>
          <w:sz w:val="16"/>
        </w:rPr>
        <w:t xml:space="preserve">adequately meets the criterion; could be strengthened.    </w:t>
      </w:r>
      <w:r>
        <w:rPr>
          <w:b/>
          <w:color w:val="185FA5"/>
          <w:sz w:val="16"/>
        </w:rPr>
        <w:t xml:space="preserve">4 Strong: </w:t>
      </w:r>
      <w:r>
        <w:rPr>
          <w:color w:val="185FA5"/>
          <w:sz w:val="16"/>
        </w:rPr>
        <w:t xml:space="preserve">meets the criterion well; only minor limitations.    </w:t>
      </w:r>
      <w:r>
        <w:rPr>
          <w:b/>
          <w:color w:val="3B6D11"/>
          <w:sz w:val="16"/>
        </w:rPr>
        <w:t xml:space="preserve">5 Very strong: </w:t>
      </w:r>
      <w:r>
        <w:rPr>
          <w:color w:val="3B6D11"/>
          <w:sz w:val="16"/>
        </w:rPr>
        <w:t>fully meets the criterion; compelling evidence.</w:t>
      </w:r>
    </w:p>
    <w:p w14:paraId="691CF088" w14:textId="77777777" w:rsidR="003F5B0B" w:rsidRDefault="00000000">
      <w:pPr>
        <w:spacing w:before="40" w:after="40"/>
      </w:pPr>
      <w:r>
        <w:rPr>
          <w:b/>
          <w:sz w:val="18"/>
        </w:rPr>
        <w:t xml:space="preserve">Comments (optional): </w:t>
      </w:r>
      <w:r>
        <w:rPr>
          <w:sz w:val="18"/>
        </w:rPr>
        <w:t>_______________________________________________________________</w:t>
      </w:r>
    </w:p>
    <w:sectPr w:rsidR="003F5B0B" w:rsidSect="00034616">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num w:numId="1" w16cid:durableId="1364549121">
    <w:abstractNumId w:val="8"/>
  </w:num>
  <w:num w:numId="2" w16cid:durableId="1698046960">
    <w:abstractNumId w:val="6"/>
  </w:num>
  <w:num w:numId="3" w16cid:durableId="1054693146">
    <w:abstractNumId w:val="5"/>
  </w:num>
  <w:num w:numId="4" w16cid:durableId="1919249428">
    <w:abstractNumId w:val="4"/>
  </w:num>
  <w:num w:numId="5" w16cid:durableId="42021533">
    <w:abstractNumId w:val="7"/>
  </w:num>
  <w:num w:numId="6" w16cid:durableId="1036194042">
    <w:abstractNumId w:val="3"/>
  </w:num>
  <w:num w:numId="7" w16cid:durableId="1043939003">
    <w:abstractNumId w:val="2"/>
  </w:num>
  <w:num w:numId="8" w16cid:durableId="961694084">
    <w:abstractNumId w:val="1"/>
  </w:num>
  <w:num w:numId="9" w16cid:durableId="9270090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3F5B0B"/>
    <w:rsid w:val="00AA1D8D"/>
    <w:rsid w:val="00B47730"/>
    <w:rsid w:val="00CB0664"/>
    <w:rsid w:val="00D5251D"/>
    <w:rsid w:val="00E93C4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530BDF"/>
  <w14:defaultImageDpi w14:val="300"/>
  <w15:docId w15:val="{7844FD6B-8D25-463A-A90C-80EAE7B9D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rPr>
      <w:rFonts w:ascii="Arial" w:hAnsi="Arial"/>
      <w:sz w:val="21"/>
    </w:rPr>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sana.org/images/activities/un_water_conference/flagship_proposals/F3_SWA.pdf" TargetMode="External"/><Relationship Id="rId3" Type="http://schemas.openxmlformats.org/officeDocument/2006/relationships/styles" Target="styles.xml"/><Relationship Id="rId7" Type="http://schemas.openxmlformats.org/officeDocument/2006/relationships/hyperlink" Target="https://susana.org/images/activities/un_water_conference/flagship_proposals/F2_World%20Vision.pdf"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susana.org/images/activities/un_water_conference/flagship_proposals/F1_WIN.pdf"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susana.org/images/activities/un_water_conference/flagship_proposals/F5_SuSanA.pdf" TargetMode="External"/><Relationship Id="rId4" Type="http://schemas.openxmlformats.org/officeDocument/2006/relationships/settings" Target="settings.xml"/><Relationship Id="rId9" Type="http://schemas.openxmlformats.org/officeDocument/2006/relationships/hyperlink" Target="https://susana.org/images/activities/un_water_conference/flagship_proposals/F4_OHCH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3325</Words>
  <Characters>18956</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22237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SV InnoBlue</cp:lastModifiedBy>
  <cp:revision>2</cp:revision>
  <dcterms:created xsi:type="dcterms:W3CDTF">2026-06-23T11:57:00Z</dcterms:created>
  <dcterms:modified xsi:type="dcterms:W3CDTF">2026-06-23T11:57:00Z</dcterms:modified>
  <cp:category/>
</cp:coreProperties>
</file>